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7B261" w14:textId="1EB1EA03" w:rsidR="00805D40" w:rsidRPr="00DD146D" w:rsidRDefault="00041028" w:rsidP="00DD6A34">
      <w:pPr>
        <w:keepNext/>
        <w:shd w:val="solid" w:color="FFFFFF" w:fill="000000"/>
        <w:jc w:val="center"/>
        <w:rPr>
          <w:b/>
          <w:bCs/>
          <w:szCs w:val="22"/>
          <w:lang w:val="en-IE"/>
        </w:rPr>
      </w:pPr>
      <w:bookmarkStart w:id="0" w:name="bo_remyel_1"/>
      <w:r w:rsidRPr="00DD146D">
        <w:rPr>
          <w:b/>
          <w:bCs/>
          <w:szCs w:val="22"/>
          <w:lang w:val="en-IE"/>
        </w:rPr>
        <w:t xml:space="preserve">INVALIDITY </w:t>
      </w:r>
      <w:r w:rsidR="00AB0DAC" w:rsidRPr="00DD146D">
        <w:rPr>
          <w:b/>
          <w:bCs/>
          <w:szCs w:val="22"/>
          <w:lang w:val="en-IE"/>
        </w:rPr>
        <w:t>No</w:t>
      </w:r>
      <w:r w:rsidR="00DD146D" w:rsidRPr="00DD146D">
        <w:rPr>
          <w:b/>
          <w:bCs/>
          <w:szCs w:val="22"/>
          <w:lang w:val="en-IE"/>
        </w:rPr>
        <w:t xml:space="preserve"> </w:t>
      </w:r>
      <w:r w:rsidRPr="00DD146D">
        <w:rPr>
          <w:b/>
          <w:bCs/>
          <w:szCs w:val="22"/>
          <w:lang w:val="en-IE"/>
        </w:rPr>
        <w:t>ICD </w:t>
      </w:r>
      <w:r w:rsidR="009F33ED" w:rsidRPr="00DD146D">
        <w:rPr>
          <w:b/>
          <w:bCs/>
          <w:szCs w:val="22"/>
          <w:lang w:val="en-IE"/>
        </w:rPr>
        <w:t>127 458</w:t>
      </w:r>
    </w:p>
    <w:p w14:paraId="4667B262" w14:textId="77777777" w:rsidR="00805D40" w:rsidRPr="00DD146D" w:rsidRDefault="00805D40" w:rsidP="00DD6A34">
      <w:pPr>
        <w:keepNext/>
        <w:shd w:val="solid" w:color="FFFFFF" w:fill="000000"/>
        <w:rPr>
          <w:szCs w:val="22"/>
          <w:lang w:val="en-IE"/>
        </w:rPr>
      </w:pPr>
    </w:p>
    <w:p w14:paraId="4667B263" w14:textId="69822A8A" w:rsidR="00805D40" w:rsidRPr="00DD146D" w:rsidRDefault="009F33ED" w:rsidP="00DD6A34">
      <w:pPr>
        <w:shd w:val="solid" w:color="FFFFFF" w:fill="000000"/>
        <w:rPr>
          <w:bCs/>
          <w:szCs w:val="22"/>
          <w:lang w:val="fr-FR"/>
        </w:rPr>
      </w:pPr>
      <w:proofErr w:type="spellStart"/>
      <w:r w:rsidRPr="00DD146D">
        <w:rPr>
          <w:b/>
          <w:bCs/>
          <w:szCs w:val="22"/>
          <w:lang w:val="fr-FR"/>
        </w:rPr>
        <w:t>Turlen</w:t>
      </w:r>
      <w:proofErr w:type="spellEnd"/>
      <w:r w:rsidRPr="00DD146D">
        <w:rPr>
          <w:b/>
          <w:bCs/>
          <w:szCs w:val="22"/>
          <w:lang w:val="fr-FR"/>
        </w:rPr>
        <w:t xml:space="preserve"> Holding SA</w:t>
      </w:r>
      <w:r w:rsidRPr="00DD146D">
        <w:rPr>
          <w:bCs/>
          <w:szCs w:val="22"/>
          <w:lang w:val="fr-FR"/>
        </w:rPr>
        <w:t xml:space="preserve">, Rue du Jura 11, 2345 Les Breuleux </w:t>
      </w:r>
      <w:proofErr w:type="spellStart"/>
      <w:r w:rsidRPr="00DD146D">
        <w:rPr>
          <w:bCs/>
          <w:szCs w:val="22"/>
          <w:lang w:val="fr-FR"/>
        </w:rPr>
        <w:t>Switzerland</w:t>
      </w:r>
      <w:proofErr w:type="spellEnd"/>
      <w:r w:rsidR="0056042A" w:rsidRPr="00DD146D">
        <w:rPr>
          <w:bCs/>
          <w:szCs w:val="22"/>
          <w:lang w:val="fr-FR"/>
        </w:rPr>
        <w:t xml:space="preserve"> </w:t>
      </w:r>
      <w:r w:rsidR="00805D40" w:rsidRPr="00DD146D">
        <w:rPr>
          <w:szCs w:val="22"/>
          <w:lang w:val="fr-FR"/>
        </w:rPr>
        <w:t>(</w:t>
      </w:r>
      <w:proofErr w:type="spellStart"/>
      <w:r w:rsidR="0056042A" w:rsidRPr="00DD146D">
        <w:rPr>
          <w:szCs w:val="22"/>
          <w:lang w:val="fr-FR"/>
        </w:rPr>
        <w:t>applicant</w:t>
      </w:r>
      <w:proofErr w:type="spellEnd"/>
      <w:r w:rsidR="00805D40" w:rsidRPr="00DD146D">
        <w:rPr>
          <w:szCs w:val="22"/>
          <w:lang w:val="fr-FR"/>
        </w:rPr>
        <w:t>)</w:t>
      </w:r>
      <w:bookmarkStart w:id="1" w:name="bo_add7"/>
      <w:r w:rsidR="00805D40" w:rsidRPr="00DD146D">
        <w:rPr>
          <w:szCs w:val="22"/>
          <w:lang w:val="fr-FR"/>
        </w:rPr>
        <w:t xml:space="preserve">, </w:t>
      </w:r>
      <w:proofErr w:type="spellStart"/>
      <w:r w:rsidR="00805D40" w:rsidRPr="00DD146D">
        <w:rPr>
          <w:szCs w:val="22"/>
          <w:lang w:val="fr-FR"/>
        </w:rPr>
        <w:t>represented</w:t>
      </w:r>
      <w:proofErr w:type="spellEnd"/>
      <w:r w:rsidR="00805D40" w:rsidRPr="00DD146D">
        <w:rPr>
          <w:szCs w:val="22"/>
          <w:lang w:val="fr-FR"/>
        </w:rPr>
        <w:t xml:space="preserve"> by </w:t>
      </w:r>
      <w:bookmarkEnd w:id="1"/>
      <w:proofErr w:type="spellStart"/>
      <w:r w:rsidRPr="00DD146D">
        <w:rPr>
          <w:b/>
          <w:szCs w:val="22"/>
          <w:lang w:val="fr-FR"/>
        </w:rPr>
        <w:t>I</w:t>
      </w:r>
      <w:r w:rsidR="007816E9" w:rsidRPr="00DD146D">
        <w:rPr>
          <w:b/>
          <w:szCs w:val="22"/>
          <w:lang w:val="fr-FR"/>
        </w:rPr>
        <w:t>pside</w:t>
      </w:r>
      <w:proofErr w:type="spellEnd"/>
      <w:r w:rsidRPr="00DD146D">
        <w:rPr>
          <w:szCs w:val="22"/>
          <w:lang w:val="fr-FR"/>
        </w:rPr>
        <w:t>, Tour T</w:t>
      </w:r>
      <w:r w:rsidR="007816E9" w:rsidRPr="00DD146D">
        <w:rPr>
          <w:szCs w:val="22"/>
          <w:lang w:val="fr-FR"/>
        </w:rPr>
        <w:t>rinity</w:t>
      </w:r>
      <w:r w:rsidRPr="00DD146D">
        <w:rPr>
          <w:szCs w:val="22"/>
          <w:lang w:val="fr-FR"/>
        </w:rPr>
        <w:t xml:space="preserve"> 1 Bis, place de La Défense, 92400 </w:t>
      </w:r>
      <w:r w:rsidR="007816E9" w:rsidRPr="00DD146D">
        <w:rPr>
          <w:szCs w:val="22"/>
          <w:lang w:val="fr-FR"/>
        </w:rPr>
        <w:t>Courbevoie</w:t>
      </w:r>
      <w:r w:rsidRPr="00DD146D">
        <w:rPr>
          <w:szCs w:val="22"/>
          <w:lang w:val="fr-FR"/>
        </w:rPr>
        <w:t>, F</w:t>
      </w:r>
      <w:r w:rsidR="007816E9" w:rsidRPr="00DD146D">
        <w:rPr>
          <w:szCs w:val="22"/>
          <w:lang w:val="fr-FR"/>
        </w:rPr>
        <w:t>rance</w:t>
      </w:r>
      <w:r w:rsidR="0056042A" w:rsidRPr="00DD146D">
        <w:rPr>
          <w:bCs/>
          <w:szCs w:val="22"/>
          <w:lang w:val="fr-FR"/>
        </w:rPr>
        <w:t xml:space="preserve"> </w:t>
      </w:r>
      <w:r w:rsidRPr="00DD146D">
        <w:rPr>
          <w:bCs/>
          <w:szCs w:val="22"/>
          <w:lang w:val="fr-FR"/>
        </w:rPr>
        <w:t>(</w:t>
      </w:r>
      <w:proofErr w:type="spellStart"/>
      <w:r w:rsidRPr="00DD146D">
        <w:rPr>
          <w:bCs/>
          <w:szCs w:val="22"/>
          <w:lang w:val="fr-FR"/>
        </w:rPr>
        <w:t>professional</w:t>
      </w:r>
      <w:proofErr w:type="spellEnd"/>
      <w:r w:rsidRPr="00DD146D">
        <w:rPr>
          <w:bCs/>
          <w:szCs w:val="22"/>
          <w:lang w:val="fr-FR"/>
        </w:rPr>
        <w:t xml:space="preserve"> </w:t>
      </w:r>
      <w:proofErr w:type="spellStart"/>
      <w:r w:rsidRPr="00DD146D">
        <w:rPr>
          <w:bCs/>
          <w:szCs w:val="22"/>
          <w:lang w:val="fr-FR"/>
        </w:rPr>
        <w:t>representative</w:t>
      </w:r>
      <w:proofErr w:type="spellEnd"/>
      <w:r w:rsidRPr="00DD146D">
        <w:rPr>
          <w:bCs/>
          <w:szCs w:val="22"/>
          <w:lang w:val="fr-FR"/>
        </w:rPr>
        <w:t>)</w:t>
      </w:r>
    </w:p>
    <w:p w14:paraId="4667B264" w14:textId="29FB610D" w:rsidR="00805D40" w:rsidRPr="00DD146D" w:rsidRDefault="00805D40" w:rsidP="00DD6A34">
      <w:pPr>
        <w:shd w:val="solid" w:color="FFFFFF" w:fill="000000"/>
        <w:rPr>
          <w:szCs w:val="22"/>
          <w:lang w:val="fr-FR"/>
        </w:rPr>
      </w:pPr>
    </w:p>
    <w:p w14:paraId="4667B265" w14:textId="77777777" w:rsidR="00805D40" w:rsidRPr="00DD146D" w:rsidRDefault="00805D40" w:rsidP="00DD6A34">
      <w:pPr>
        <w:keepNext/>
        <w:shd w:val="solid" w:color="FFFFFF" w:fill="000000"/>
        <w:jc w:val="center"/>
        <w:rPr>
          <w:szCs w:val="22"/>
        </w:rPr>
      </w:pPr>
      <w:r w:rsidRPr="00DD146D">
        <w:rPr>
          <w:szCs w:val="22"/>
        </w:rPr>
        <w:t xml:space="preserve">a g a </w:t>
      </w:r>
      <w:proofErr w:type="spellStart"/>
      <w:proofErr w:type="gramStart"/>
      <w:r w:rsidRPr="00DD146D">
        <w:rPr>
          <w:szCs w:val="22"/>
        </w:rPr>
        <w:t>i</w:t>
      </w:r>
      <w:proofErr w:type="spellEnd"/>
      <w:r w:rsidRPr="00DD146D">
        <w:rPr>
          <w:szCs w:val="22"/>
        </w:rPr>
        <w:t xml:space="preserve"> n</w:t>
      </w:r>
      <w:proofErr w:type="gramEnd"/>
      <w:r w:rsidRPr="00DD146D">
        <w:rPr>
          <w:szCs w:val="22"/>
        </w:rPr>
        <w:t xml:space="preserve"> s t</w:t>
      </w:r>
    </w:p>
    <w:p w14:paraId="4667B266" w14:textId="77777777" w:rsidR="00805D40" w:rsidRPr="00DD146D" w:rsidRDefault="00805D40" w:rsidP="00DD6A34">
      <w:pPr>
        <w:keepNext/>
        <w:shd w:val="solid" w:color="FFFFFF" w:fill="000000"/>
        <w:rPr>
          <w:szCs w:val="22"/>
        </w:rPr>
      </w:pPr>
    </w:p>
    <w:p w14:paraId="17B094F6" w14:textId="12EB8A89" w:rsidR="00CF33FF" w:rsidRPr="00DD146D" w:rsidRDefault="009F33ED" w:rsidP="00DD6A34">
      <w:pPr>
        <w:shd w:val="solid" w:color="FFFFFF" w:fill="000000"/>
        <w:rPr>
          <w:bCs/>
          <w:szCs w:val="22"/>
        </w:rPr>
      </w:pPr>
      <w:r w:rsidRPr="00DD146D">
        <w:rPr>
          <w:b/>
          <w:bCs/>
          <w:szCs w:val="22"/>
        </w:rPr>
        <w:t>Lijun Wu</w:t>
      </w:r>
      <w:r w:rsidR="007816E9" w:rsidRPr="00DD146D">
        <w:rPr>
          <w:b/>
          <w:bCs/>
          <w:szCs w:val="22"/>
        </w:rPr>
        <w:t xml:space="preserve"> </w:t>
      </w:r>
      <w:r w:rsidR="007816E9" w:rsidRPr="00DD146D">
        <w:rPr>
          <w:szCs w:val="22"/>
        </w:rPr>
        <w:t>and</w:t>
      </w:r>
      <w:r w:rsidR="007816E9" w:rsidRPr="00DD146D">
        <w:rPr>
          <w:b/>
          <w:bCs/>
          <w:szCs w:val="22"/>
        </w:rPr>
        <w:t xml:space="preserve"> </w:t>
      </w:r>
      <w:proofErr w:type="spellStart"/>
      <w:r w:rsidR="007816E9" w:rsidRPr="00DD146D">
        <w:rPr>
          <w:b/>
          <w:bCs/>
          <w:szCs w:val="22"/>
        </w:rPr>
        <w:t>Zherong</w:t>
      </w:r>
      <w:proofErr w:type="spellEnd"/>
      <w:r w:rsidR="007816E9" w:rsidRPr="00DD146D">
        <w:rPr>
          <w:b/>
          <w:bCs/>
          <w:szCs w:val="22"/>
        </w:rPr>
        <w:t xml:space="preserve"> Wang</w:t>
      </w:r>
      <w:r w:rsidRPr="00DD146D">
        <w:rPr>
          <w:bCs/>
          <w:szCs w:val="22"/>
        </w:rPr>
        <w:t xml:space="preserve">, 7th Floor, </w:t>
      </w:r>
      <w:proofErr w:type="spellStart"/>
      <w:r w:rsidRPr="00DD146D">
        <w:rPr>
          <w:bCs/>
          <w:szCs w:val="22"/>
        </w:rPr>
        <w:t>Gongxin</w:t>
      </w:r>
      <w:proofErr w:type="spellEnd"/>
      <w:r w:rsidRPr="00DD146D">
        <w:rPr>
          <w:bCs/>
          <w:szCs w:val="22"/>
        </w:rPr>
        <w:t xml:space="preserve"> </w:t>
      </w:r>
      <w:proofErr w:type="spellStart"/>
      <w:r w:rsidRPr="00DD146D">
        <w:rPr>
          <w:bCs/>
          <w:szCs w:val="22"/>
        </w:rPr>
        <w:t>Derong</w:t>
      </w:r>
      <w:proofErr w:type="spellEnd"/>
      <w:r w:rsidRPr="00DD146D">
        <w:rPr>
          <w:bCs/>
          <w:szCs w:val="22"/>
        </w:rPr>
        <w:t xml:space="preserve"> Building, </w:t>
      </w:r>
      <w:proofErr w:type="spellStart"/>
      <w:r w:rsidRPr="00DD146D">
        <w:rPr>
          <w:bCs/>
          <w:szCs w:val="22"/>
        </w:rPr>
        <w:t>Shiyiheng</w:t>
      </w:r>
      <w:proofErr w:type="spellEnd"/>
      <w:r w:rsidRPr="00DD146D">
        <w:rPr>
          <w:bCs/>
          <w:szCs w:val="22"/>
        </w:rPr>
        <w:t xml:space="preserve"> Road, </w:t>
      </w:r>
      <w:proofErr w:type="spellStart"/>
      <w:r w:rsidRPr="00DD146D">
        <w:rPr>
          <w:bCs/>
          <w:szCs w:val="22"/>
        </w:rPr>
        <w:t>Hengjiangxia</w:t>
      </w:r>
      <w:proofErr w:type="spellEnd"/>
      <w:r w:rsidRPr="00DD146D">
        <w:rPr>
          <w:bCs/>
          <w:szCs w:val="22"/>
        </w:rPr>
        <w:t>, Changping Town, Dongguan City</w:t>
      </w:r>
      <w:r w:rsidR="007816E9" w:rsidRPr="00DD146D">
        <w:rPr>
          <w:bCs/>
          <w:szCs w:val="22"/>
        </w:rPr>
        <w:t>,</w:t>
      </w:r>
      <w:r w:rsidRPr="00DD146D">
        <w:rPr>
          <w:bCs/>
          <w:szCs w:val="22"/>
        </w:rPr>
        <w:t xml:space="preserve"> 523565 China</w:t>
      </w:r>
      <w:r w:rsidR="007816E9" w:rsidRPr="00DD146D">
        <w:rPr>
          <w:bCs/>
          <w:szCs w:val="22"/>
        </w:rPr>
        <w:t xml:space="preserve"> </w:t>
      </w:r>
      <w:r w:rsidR="00CF33FF" w:rsidRPr="00DD146D">
        <w:rPr>
          <w:szCs w:val="22"/>
        </w:rPr>
        <w:t>(holder</w:t>
      </w:r>
      <w:r w:rsidR="007816E9" w:rsidRPr="00DD146D">
        <w:rPr>
          <w:szCs w:val="22"/>
        </w:rPr>
        <w:t>s</w:t>
      </w:r>
      <w:r w:rsidR="00CF33FF" w:rsidRPr="00DD146D">
        <w:rPr>
          <w:szCs w:val="22"/>
        </w:rPr>
        <w:t>)</w:t>
      </w:r>
      <w:bookmarkStart w:id="2" w:name="bo_add8"/>
      <w:r w:rsidR="00CF33FF" w:rsidRPr="00DD146D">
        <w:rPr>
          <w:szCs w:val="22"/>
        </w:rPr>
        <w:t xml:space="preserve">, represented by </w:t>
      </w:r>
      <w:bookmarkEnd w:id="2"/>
      <w:r w:rsidR="007816E9" w:rsidRPr="00DD146D">
        <w:rPr>
          <w:b/>
          <w:szCs w:val="22"/>
        </w:rPr>
        <w:t>Qiang Zhou</w:t>
      </w:r>
      <w:r w:rsidRPr="00DD146D">
        <w:rPr>
          <w:szCs w:val="22"/>
        </w:rPr>
        <w:t xml:space="preserve">, 1 Rue </w:t>
      </w:r>
      <w:r w:rsidR="007816E9" w:rsidRPr="00DD146D">
        <w:rPr>
          <w:szCs w:val="22"/>
        </w:rPr>
        <w:t>Castillon</w:t>
      </w:r>
      <w:r w:rsidRPr="00DD146D">
        <w:rPr>
          <w:szCs w:val="22"/>
        </w:rPr>
        <w:t xml:space="preserve"> 2eme </w:t>
      </w:r>
      <w:proofErr w:type="spellStart"/>
      <w:r w:rsidRPr="00DD146D">
        <w:rPr>
          <w:szCs w:val="22"/>
        </w:rPr>
        <w:t>Etage</w:t>
      </w:r>
      <w:proofErr w:type="spellEnd"/>
      <w:r w:rsidRPr="00DD146D">
        <w:rPr>
          <w:szCs w:val="22"/>
        </w:rPr>
        <w:t>, 33000 Bordeaux, F</w:t>
      </w:r>
      <w:r w:rsidR="006F2E87" w:rsidRPr="00DD146D">
        <w:rPr>
          <w:szCs w:val="22"/>
        </w:rPr>
        <w:t>rancia</w:t>
      </w:r>
      <w:r w:rsidR="006F2E87" w:rsidRPr="00DD146D">
        <w:rPr>
          <w:bCs/>
          <w:szCs w:val="22"/>
        </w:rPr>
        <w:t xml:space="preserve"> </w:t>
      </w:r>
      <w:bookmarkStart w:id="3" w:name="bo_add9"/>
      <w:r w:rsidRPr="00DD146D">
        <w:rPr>
          <w:bCs/>
          <w:szCs w:val="22"/>
        </w:rPr>
        <w:t>(professional representative)</w:t>
      </w:r>
      <w:r w:rsidR="004749CF" w:rsidRPr="00DD146D">
        <w:rPr>
          <w:szCs w:val="22"/>
        </w:rPr>
        <w:t>.</w:t>
      </w:r>
      <w:bookmarkEnd w:id="3"/>
    </w:p>
    <w:p w14:paraId="4667B268" w14:textId="77777777" w:rsidR="00805D40" w:rsidRPr="00DD146D" w:rsidRDefault="00805D40" w:rsidP="00DD6A34">
      <w:pPr>
        <w:shd w:val="solid" w:color="FFFFFF" w:fill="000000"/>
        <w:rPr>
          <w:szCs w:val="22"/>
        </w:rPr>
      </w:pPr>
    </w:p>
    <w:p w14:paraId="4667B269" w14:textId="310C3061" w:rsidR="00805D40" w:rsidRPr="00DD146D" w:rsidRDefault="00805D40" w:rsidP="00DD6A34">
      <w:pPr>
        <w:shd w:val="solid" w:color="FFFFFF" w:fill="000000"/>
        <w:rPr>
          <w:szCs w:val="22"/>
        </w:rPr>
      </w:pPr>
      <w:r w:rsidRPr="00DD146D">
        <w:rPr>
          <w:szCs w:val="22"/>
        </w:rPr>
        <w:t xml:space="preserve">On </w:t>
      </w:r>
      <w:r w:rsidR="00DD146D" w:rsidRPr="00DD146D">
        <w:rPr>
          <w:szCs w:val="22"/>
        </w:rPr>
        <w:t>15/04/2025</w:t>
      </w:r>
      <w:r w:rsidRPr="00DD146D">
        <w:rPr>
          <w:szCs w:val="22"/>
        </w:rPr>
        <w:t xml:space="preserve">, the </w:t>
      </w:r>
      <w:r w:rsidR="001B416C" w:rsidRPr="00DD146D">
        <w:rPr>
          <w:szCs w:val="22"/>
        </w:rPr>
        <w:t>Invalidity Division</w:t>
      </w:r>
      <w:r w:rsidRPr="00DD146D">
        <w:rPr>
          <w:szCs w:val="22"/>
        </w:rPr>
        <w:t xml:space="preserve"> takes the following</w:t>
      </w:r>
    </w:p>
    <w:p w14:paraId="4667B26A" w14:textId="77777777" w:rsidR="00805D40" w:rsidRPr="00DD146D" w:rsidRDefault="00805D40" w:rsidP="00DD6A34">
      <w:pPr>
        <w:shd w:val="solid" w:color="FFFFFF" w:fill="000000"/>
        <w:rPr>
          <w:szCs w:val="22"/>
        </w:rPr>
      </w:pPr>
    </w:p>
    <w:p w14:paraId="4667B26B" w14:textId="77777777" w:rsidR="00805D40" w:rsidRPr="00DD146D" w:rsidRDefault="00805D40" w:rsidP="00DD6A34">
      <w:pPr>
        <w:shd w:val="solid" w:color="FFFFFF" w:fill="000000"/>
        <w:rPr>
          <w:szCs w:val="22"/>
        </w:rPr>
      </w:pPr>
    </w:p>
    <w:p w14:paraId="4667B26C" w14:textId="7DD15880" w:rsidR="00805D40" w:rsidRPr="00DD146D" w:rsidRDefault="00CF33FF" w:rsidP="00DD6A34">
      <w:pPr>
        <w:keepNext/>
        <w:shd w:val="solid" w:color="FFFFFF" w:fill="000000"/>
        <w:jc w:val="center"/>
        <w:rPr>
          <w:bCs/>
          <w:szCs w:val="22"/>
        </w:rPr>
      </w:pPr>
      <w:r w:rsidRPr="00DD146D">
        <w:rPr>
          <w:b/>
          <w:bCs/>
          <w:szCs w:val="22"/>
        </w:rPr>
        <w:t>DECISION</w:t>
      </w:r>
    </w:p>
    <w:p w14:paraId="236E40AC" w14:textId="77777777" w:rsidR="008547ED" w:rsidRPr="00DD146D" w:rsidRDefault="008547ED" w:rsidP="00DD6A34">
      <w:pPr>
        <w:keepNext/>
        <w:shd w:val="solid" w:color="FFFFFF" w:fill="000000"/>
        <w:rPr>
          <w:szCs w:val="22"/>
        </w:rPr>
      </w:pPr>
    </w:p>
    <w:p w14:paraId="6FDD4E85" w14:textId="0C2F72F6" w:rsidR="001B416C" w:rsidRPr="00DD146D" w:rsidRDefault="00DD146D" w:rsidP="00DD146D">
      <w:pPr>
        <w:shd w:val="solid" w:color="FFFFFF" w:fill="000000"/>
        <w:ind w:left="567" w:hanging="567"/>
        <w:rPr>
          <w:szCs w:val="22"/>
        </w:rPr>
      </w:pPr>
      <w:bookmarkStart w:id="4" w:name="bo_rejap1_1"/>
      <w:r w:rsidRPr="00DD146D">
        <w:rPr>
          <w:b/>
          <w:szCs w:val="22"/>
          <w:lang w:eastAsia="en-GB"/>
        </w:rPr>
        <w:t>1.</w:t>
      </w:r>
      <w:r w:rsidRPr="00DD146D">
        <w:rPr>
          <w:b/>
          <w:szCs w:val="22"/>
          <w:lang w:eastAsia="en-GB"/>
        </w:rPr>
        <w:tab/>
      </w:r>
      <w:r w:rsidR="001B416C" w:rsidRPr="00DD146D">
        <w:rPr>
          <w:szCs w:val="22"/>
        </w:rPr>
        <w:t>The application for a declaration of invalidity is upheld.</w:t>
      </w:r>
    </w:p>
    <w:p w14:paraId="181A3456" w14:textId="77777777" w:rsidR="001B416C" w:rsidRPr="00DD146D" w:rsidRDefault="001B416C" w:rsidP="00DD6A34">
      <w:pPr>
        <w:shd w:val="solid" w:color="FFFFFF" w:fill="000000"/>
        <w:rPr>
          <w:szCs w:val="22"/>
        </w:rPr>
      </w:pPr>
    </w:p>
    <w:p w14:paraId="551EF861" w14:textId="338C9EBE" w:rsidR="000D5892" w:rsidRPr="00DD146D" w:rsidRDefault="00DD146D" w:rsidP="00DD146D">
      <w:pPr>
        <w:shd w:val="solid" w:color="FFFFFF" w:fill="000000"/>
        <w:ind w:left="567" w:hanging="567"/>
        <w:rPr>
          <w:szCs w:val="22"/>
        </w:rPr>
      </w:pPr>
      <w:bookmarkStart w:id="5" w:name="bo_esdm_1"/>
      <w:r w:rsidRPr="00DD146D">
        <w:rPr>
          <w:b/>
          <w:szCs w:val="22"/>
          <w:lang w:eastAsia="en-GB"/>
        </w:rPr>
        <w:t>2.</w:t>
      </w:r>
      <w:r w:rsidRPr="00DD146D">
        <w:rPr>
          <w:b/>
          <w:szCs w:val="22"/>
          <w:lang w:eastAsia="en-GB"/>
        </w:rPr>
        <w:tab/>
      </w:r>
      <w:r w:rsidR="00CF33FF" w:rsidRPr="00DD146D">
        <w:rPr>
          <w:szCs w:val="22"/>
        </w:rPr>
        <w:t xml:space="preserve">Registered Community design </w:t>
      </w:r>
      <w:r w:rsidR="00AB0DAC" w:rsidRPr="00DD146D">
        <w:rPr>
          <w:szCs w:val="22"/>
        </w:rPr>
        <w:t>No </w:t>
      </w:r>
      <w:r w:rsidR="009F33ED" w:rsidRPr="00DD146D">
        <w:rPr>
          <w:szCs w:val="22"/>
        </w:rPr>
        <w:t>015012178-0001</w:t>
      </w:r>
      <w:r w:rsidR="00CF33FF" w:rsidRPr="00DD146D">
        <w:rPr>
          <w:szCs w:val="22"/>
        </w:rPr>
        <w:t xml:space="preserve"> is declared invalid.</w:t>
      </w:r>
    </w:p>
    <w:p w14:paraId="3FEC76A0" w14:textId="77777777" w:rsidR="000D5892" w:rsidRPr="00DD146D" w:rsidRDefault="000D5892" w:rsidP="00DD6A34">
      <w:pPr>
        <w:shd w:val="solid" w:color="FFFFFF" w:fill="000000"/>
        <w:ind w:left="567" w:hanging="567"/>
        <w:rPr>
          <w:szCs w:val="22"/>
        </w:rPr>
      </w:pPr>
    </w:p>
    <w:bookmarkEnd w:id="5"/>
    <w:p w14:paraId="486AB8C2" w14:textId="54A543F4" w:rsidR="008264C1" w:rsidRPr="00DD146D" w:rsidRDefault="008264C1" w:rsidP="00DD6A34">
      <w:pPr>
        <w:shd w:val="solid" w:color="FFFFFF" w:fill="000000"/>
        <w:ind w:left="567" w:right="-17" w:hanging="567"/>
        <w:rPr>
          <w:bCs/>
          <w:szCs w:val="22"/>
        </w:rPr>
      </w:pPr>
      <w:r w:rsidRPr="00DD146D">
        <w:rPr>
          <w:b/>
          <w:bCs/>
          <w:szCs w:val="22"/>
        </w:rPr>
        <w:t>3.</w:t>
      </w:r>
      <w:r w:rsidRPr="00DD146D">
        <w:rPr>
          <w:szCs w:val="22"/>
        </w:rPr>
        <w:tab/>
        <w:t>The holder</w:t>
      </w:r>
      <w:r w:rsidR="003A58D8" w:rsidRPr="00DD146D">
        <w:rPr>
          <w:szCs w:val="22"/>
        </w:rPr>
        <w:t xml:space="preserve"> </w:t>
      </w:r>
      <w:r w:rsidRPr="00DD146D">
        <w:rPr>
          <w:szCs w:val="22"/>
        </w:rPr>
        <w:t xml:space="preserve">bears the costs, fixed at </w:t>
      </w:r>
      <w:r w:rsidR="009F33ED" w:rsidRPr="00DD146D">
        <w:rPr>
          <w:bCs/>
          <w:szCs w:val="22"/>
        </w:rPr>
        <w:t>EUR 750</w:t>
      </w:r>
      <w:r w:rsidRPr="00DD146D">
        <w:rPr>
          <w:szCs w:val="22"/>
        </w:rPr>
        <w:t>.</w:t>
      </w:r>
      <w:r w:rsidR="00F24D3E" w:rsidRPr="00DD146D">
        <w:rPr>
          <w:szCs w:val="22"/>
        </w:rPr>
        <w:t xml:space="preserve"> </w:t>
      </w:r>
    </w:p>
    <w:p w14:paraId="29884BC9" w14:textId="77777777" w:rsidR="008264C1" w:rsidRPr="00DD146D" w:rsidRDefault="008264C1" w:rsidP="00DD6A34">
      <w:pPr>
        <w:shd w:val="solid" w:color="FFFFFF" w:fill="000000"/>
        <w:rPr>
          <w:rFonts w:eastAsia="SimSun"/>
          <w:lang w:eastAsia="zh-CN"/>
        </w:rPr>
      </w:pPr>
    </w:p>
    <w:bookmarkEnd w:id="0"/>
    <w:bookmarkEnd w:id="4"/>
    <w:p w14:paraId="4667B279" w14:textId="120E34FD" w:rsidR="008B0D6C" w:rsidRPr="00DD146D" w:rsidRDefault="008B0D6C" w:rsidP="00DD6A34">
      <w:pPr>
        <w:keepNext/>
        <w:shd w:val="solid" w:color="FFFFFF" w:fill="000000"/>
        <w:jc w:val="center"/>
        <w:rPr>
          <w:b/>
          <w:bCs/>
          <w:szCs w:val="22"/>
        </w:rPr>
      </w:pPr>
      <w:r w:rsidRPr="00DD146D">
        <w:rPr>
          <w:b/>
          <w:bCs/>
          <w:szCs w:val="22"/>
        </w:rPr>
        <w:t>REASONS</w:t>
      </w:r>
    </w:p>
    <w:p w14:paraId="445C53ED" w14:textId="77777777" w:rsidR="008F0F2C" w:rsidRPr="00DD146D" w:rsidRDefault="008F0F2C" w:rsidP="00DD6A34">
      <w:pPr>
        <w:keepNext/>
        <w:shd w:val="solid" w:color="FFFFFF" w:fill="000000"/>
        <w:rPr>
          <w:bCs/>
          <w:szCs w:val="22"/>
        </w:rPr>
      </w:pPr>
    </w:p>
    <w:p w14:paraId="39B5DE1E" w14:textId="49D03D48" w:rsidR="007D6802" w:rsidRPr="00DD146D" w:rsidRDefault="00523BBA" w:rsidP="00DD6A34">
      <w:pPr>
        <w:shd w:val="solid" w:color="FFFFFF" w:fill="000000"/>
        <w:rPr>
          <w:szCs w:val="22"/>
        </w:rPr>
      </w:pPr>
      <w:r w:rsidRPr="00DD146D">
        <w:rPr>
          <w:szCs w:val="22"/>
        </w:rPr>
        <w:t>The applicant filed an application for a declaration of invalidity (</w:t>
      </w:r>
      <w:r w:rsidR="00C94925" w:rsidRPr="00DD146D">
        <w:rPr>
          <w:szCs w:val="22"/>
        </w:rPr>
        <w:t>‘</w:t>
      </w:r>
      <w:r w:rsidRPr="00DD146D">
        <w:rPr>
          <w:szCs w:val="22"/>
        </w:rPr>
        <w:t>the application</w:t>
      </w:r>
      <w:r w:rsidR="00C94925" w:rsidRPr="00DD146D">
        <w:rPr>
          <w:szCs w:val="22"/>
        </w:rPr>
        <w:t>’</w:t>
      </w:r>
      <w:r w:rsidRPr="00DD146D">
        <w:rPr>
          <w:szCs w:val="22"/>
        </w:rPr>
        <w:t xml:space="preserve">) against </w:t>
      </w:r>
      <w:bookmarkStart w:id="6" w:name="bo_esdm_3"/>
      <w:r w:rsidRPr="00DD146D">
        <w:rPr>
          <w:szCs w:val="22"/>
        </w:rPr>
        <w:t>Community design No </w:t>
      </w:r>
      <w:r w:rsidR="009F33ED" w:rsidRPr="00DD146D">
        <w:rPr>
          <w:szCs w:val="22"/>
        </w:rPr>
        <w:t>015012178-0001</w:t>
      </w:r>
      <w:r w:rsidRPr="00DD146D">
        <w:rPr>
          <w:szCs w:val="22"/>
        </w:rPr>
        <w:t xml:space="preserve"> (‘the contested design’)</w:t>
      </w:r>
      <w:bookmarkEnd w:id="6"/>
      <w:r w:rsidRPr="00DD146D">
        <w:rPr>
          <w:szCs w:val="22"/>
        </w:rPr>
        <w:t xml:space="preserve">. The </w:t>
      </w:r>
      <w:r w:rsidR="00FC3A27" w:rsidRPr="00DD146D">
        <w:rPr>
          <w:szCs w:val="22"/>
        </w:rPr>
        <w:t>contested design</w:t>
      </w:r>
      <w:r w:rsidRPr="00DD146D">
        <w:rPr>
          <w:szCs w:val="22"/>
        </w:rPr>
        <w:t xml:space="preserve"> was filed and registered in the holder</w:t>
      </w:r>
      <w:r w:rsidR="007816E9" w:rsidRPr="00DD146D">
        <w:rPr>
          <w:szCs w:val="22"/>
        </w:rPr>
        <w:t>s</w:t>
      </w:r>
      <w:r w:rsidRPr="00DD146D">
        <w:rPr>
          <w:szCs w:val="22"/>
        </w:rPr>
        <w:t xml:space="preserve">’ names on </w:t>
      </w:r>
      <w:r w:rsidR="007816E9" w:rsidRPr="00DD146D">
        <w:rPr>
          <w:szCs w:val="22"/>
        </w:rPr>
        <w:t>21</w:t>
      </w:r>
      <w:r w:rsidRPr="00DD146D">
        <w:rPr>
          <w:szCs w:val="22"/>
        </w:rPr>
        <w:t>/</w:t>
      </w:r>
      <w:r w:rsidR="007816E9" w:rsidRPr="00DD146D">
        <w:rPr>
          <w:szCs w:val="22"/>
        </w:rPr>
        <w:t>02</w:t>
      </w:r>
      <w:r w:rsidRPr="00DD146D">
        <w:rPr>
          <w:szCs w:val="22"/>
        </w:rPr>
        <w:t>/</w:t>
      </w:r>
      <w:r w:rsidR="007816E9" w:rsidRPr="00DD146D">
        <w:rPr>
          <w:szCs w:val="22"/>
        </w:rPr>
        <w:t>2023</w:t>
      </w:r>
    </w:p>
    <w:p w14:paraId="6A5E08C6" w14:textId="77777777" w:rsidR="00523BBA" w:rsidRPr="00DD146D" w:rsidRDefault="00523BBA" w:rsidP="00DD6A34">
      <w:pPr>
        <w:shd w:val="solid" w:color="FFFFFF" w:fill="000000"/>
        <w:rPr>
          <w:szCs w:val="22"/>
        </w:rPr>
      </w:pPr>
    </w:p>
    <w:p w14:paraId="39C91D97" w14:textId="288DFE35" w:rsidR="00DE2B30" w:rsidRPr="00DD146D" w:rsidRDefault="004E1D56" w:rsidP="00DD6A34">
      <w:pPr>
        <w:keepNext/>
        <w:shd w:val="solid" w:color="FFFFFF" w:fill="000000"/>
        <w:rPr>
          <w:rFonts w:eastAsiaTheme="minorHAnsi"/>
          <w:szCs w:val="22"/>
        </w:rPr>
      </w:pPr>
      <w:r w:rsidRPr="00DD146D">
        <w:rPr>
          <w:szCs w:val="22"/>
        </w:rPr>
        <w:t xml:space="preserve">The following products are indicated in the </w:t>
      </w:r>
      <w:r w:rsidR="00B87EFC" w:rsidRPr="00DD146D">
        <w:rPr>
          <w:szCs w:val="22"/>
        </w:rPr>
        <w:t>registration</w:t>
      </w:r>
      <w:r w:rsidRPr="00DD146D">
        <w:rPr>
          <w:szCs w:val="22"/>
        </w:rPr>
        <w:t>:</w:t>
      </w:r>
    </w:p>
    <w:p w14:paraId="3635A3D2" w14:textId="77777777" w:rsidR="00DE2B30" w:rsidRPr="00DD146D" w:rsidRDefault="00DE2B30" w:rsidP="00DD6A34">
      <w:pPr>
        <w:keepNext/>
        <w:shd w:val="solid" w:color="FFFFFF" w:fill="000000"/>
        <w:rPr>
          <w:rFonts w:eastAsiaTheme="minorHAnsi"/>
          <w:szCs w:val="22"/>
        </w:rPr>
      </w:pPr>
    </w:p>
    <w:p w14:paraId="42DA8A07" w14:textId="7BB46AC3" w:rsidR="00DE2B30" w:rsidRPr="00DD146D" w:rsidRDefault="007816E9" w:rsidP="00DD6A34">
      <w:pPr>
        <w:shd w:val="solid" w:color="FFFFFF" w:fill="000000"/>
        <w:ind w:left="1134" w:hanging="1134"/>
        <w:rPr>
          <w:rFonts w:eastAsiaTheme="minorHAnsi"/>
          <w:iCs/>
          <w:szCs w:val="22"/>
        </w:rPr>
      </w:pPr>
      <w:r w:rsidRPr="00DD146D">
        <w:rPr>
          <w:rFonts w:eastAsiaTheme="minorHAnsi"/>
          <w:szCs w:val="22"/>
        </w:rPr>
        <w:t>10</w:t>
      </w:r>
      <w:r w:rsidR="00002B0B" w:rsidRPr="00DD146D">
        <w:rPr>
          <w:rFonts w:eastAsiaTheme="minorHAnsi"/>
          <w:szCs w:val="22"/>
        </w:rPr>
        <w:noBreakHyphen/>
      </w:r>
      <w:r w:rsidRPr="00DD146D">
        <w:rPr>
          <w:rFonts w:eastAsiaTheme="minorHAnsi"/>
          <w:szCs w:val="22"/>
        </w:rPr>
        <w:t>07</w:t>
      </w:r>
      <w:r w:rsidR="00DE2B30" w:rsidRPr="00DD146D">
        <w:rPr>
          <w:rFonts w:eastAsiaTheme="minorHAnsi"/>
          <w:szCs w:val="22"/>
        </w:rPr>
        <w:tab/>
      </w:r>
      <w:r w:rsidRPr="00DD146D">
        <w:rPr>
          <w:rFonts w:eastAsiaTheme="minorHAnsi"/>
          <w:i/>
          <w:szCs w:val="22"/>
        </w:rPr>
        <w:t>Cases for watches</w:t>
      </w:r>
      <w:r w:rsidR="00CF0C43" w:rsidRPr="00DD146D">
        <w:rPr>
          <w:rFonts w:eastAsiaTheme="minorHAnsi"/>
          <w:iCs/>
          <w:szCs w:val="22"/>
        </w:rPr>
        <w:t>.</w:t>
      </w:r>
    </w:p>
    <w:p w14:paraId="11B33E53" w14:textId="77777777" w:rsidR="00DE2B30" w:rsidRPr="00DD146D" w:rsidRDefault="00DE2B30" w:rsidP="00DD6A34">
      <w:pPr>
        <w:shd w:val="solid" w:color="FFFFFF" w:fill="000000"/>
        <w:rPr>
          <w:rFonts w:eastAsiaTheme="minorHAnsi"/>
          <w:szCs w:val="22"/>
        </w:rPr>
      </w:pPr>
    </w:p>
    <w:p w14:paraId="4667B27C" w14:textId="70D47D8D" w:rsidR="008B0D6C" w:rsidRPr="00DD146D" w:rsidRDefault="00FC20D2" w:rsidP="00DD6A34">
      <w:pPr>
        <w:keepNext/>
        <w:shd w:val="solid" w:color="FFFFFF" w:fill="000000"/>
        <w:rPr>
          <w:szCs w:val="22"/>
        </w:rPr>
      </w:pPr>
      <w:r w:rsidRPr="00DD146D">
        <w:rPr>
          <w:szCs w:val="22"/>
        </w:rPr>
        <w:t xml:space="preserve">The </w:t>
      </w:r>
      <w:r w:rsidR="00B87EFC" w:rsidRPr="00DD146D">
        <w:rPr>
          <w:szCs w:val="22"/>
        </w:rPr>
        <w:t>registration</w:t>
      </w:r>
      <w:r w:rsidRPr="00DD146D">
        <w:rPr>
          <w:szCs w:val="22"/>
        </w:rPr>
        <w:t xml:space="preserve"> contains the following </w:t>
      </w:r>
      <w:r w:rsidR="004C1C75" w:rsidRPr="00DD146D">
        <w:rPr>
          <w:szCs w:val="22"/>
        </w:rPr>
        <w:t>views</w:t>
      </w:r>
      <w:r w:rsidRPr="00DD146D">
        <w:rPr>
          <w:szCs w:val="22"/>
        </w:rPr>
        <w:t>:</w:t>
      </w:r>
    </w:p>
    <w:p w14:paraId="7453EF01" w14:textId="77777777" w:rsidR="006A20BA" w:rsidRPr="00DD146D" w:rsidRDefault="006A20BA" w:rsidP="00DD6A34">
      <w:pPr>
        <w:keepNext/>
        <w:shd w:val="solid" w:color="FFFFFF" w:fill="000000"/>
        <w:rPr>
          <w:rFonts w:eastAsiaTheme="minorHAnsi"/>
          <w:szCs w:val="22"/>
        </w:rPr>
      </w:pPr>
    </w:p>
    <w:tbl>
      <w:tblPr>
        <w:tblStyle w:val="Grilledutableau"/>
        <w:tblW w:w="2835" w:type="dxa"/>
        <w:jc w:val="center"/>
        <w:tblLayout w:type="fixed"/>
        <w:tblCellMar>
          <w:top w:w="57" w:type="dxa"/>
          <w:left w:w="57" w:type="dxa"/>
          <w:bottom w:w="57" w:type="dxa"/>
          <w:right w:w="57" w:type="dxa"/>
        </w:tblCellMar>
        <w:tblLook w:val="04A0" w:firstRow="1" w:lastRow="0" w:firstColumn="1" w:lastColumn="0" w:noHBand="0" w:noVBand="1"/>
      </w:tblPr>
      <w:tblGrid>
        <w:gridCol w:w="2835"/>
      </w:tblGrid>
      <w:tr w:rsidR="006A20BA" w:rsidRPr="00DD146D" w14:paraId="005A27B0" w14:textId="77777777" w:rsidTr="00694EC4">
        <w:trPr>
          <w:trHeight w:val="1412"/>
          <w:jc w:val="center"/>
        </w:trPr>
        <w:tc>
          <w:tcPr>
            <w:tcW w:w="2835" w:type="dxa"/>
            <w:vAlign w:val="center"/>
          </w:tcPr>
          <w:p w14:paraId="5304F5E5" w14:textId="56D59698" w:rsidR="006A20BA" w:rsidRPr="00DD146D" w:rsidRDefault="009F33ED" w:rsidP="00DD6A34">
            <w:pPr>
              <w:shd w:val="solid" w:color="FFFFFF" w:fill="000000"/>
              <w:jc w:val="center"/>
              <w:rPr>
                <w:shadow/>
                <w:sz w:val="22"/>
                <w:szCs w:val="22"/>
                <w:lang w:val="en-GB"/>
              </w:rPr>
            </w:pPr>
            <w:r w:rsidRPr="00DD146D">
              <w:rPr>
                <w:noProof/>
                <w:szCs w:val="22"/>
              </w:rPr>
              <w:drawing>
                <wp:inline distT="0" distB="0" distL="0" distR="0" wp14:anchorId="5AFF37EF" wp14:editId="457CFFCB">
                  <wp:extent cx="1646936" cy="1646936"/>
                  <wp:effectExtent l="0" t="0" r="0" b="0"/>
                  <wp:docPr id="36414066" name="Picture 1"/>
                  <wp:cNvGraphicFramePr/>
                  <a:graphic xmlns:a="http://schemas.openxmlformats.org/drawingml/2006/main">
                    <a:graphicData uri="http://schemas.openxmlformats.org/drawingml/2006/picture">
                      <pic:pic xmlns:pic="http://schemas.openxmlformats.org/drawingml/2006/picture">
                        <pic:nvPicPr>
                          <pic:cNvPr id="36414066" name=""/>
                          <pic:cNvPicPr/>
                        </pic:nvPicPr>
                        <pic:blipFill>
                          <a:blip r:embed="rId11"/>
                          <a:stretch>
                            <a:fillRect/>
                          </a:stretch>
                        </pic:blipFill>
                        <pic:spPr>
                          <a:xfrm>
                            <a:off x="0" y="0"/>
                            <a:ext cx="1646936" cy="1646936"/>
                          </a:xfrm>
                          <a:prstGeom prst="rect">
                            <a:avLst/>
                          </a:prstGeom>
                        </pic:spPr>
                      </pic:pic>
                    </a:graphicData>
                  </a:graphic>
                </wp:inline>
              </w:drawing>
            </w:r>
          </w:p>
        </w:tc>
      </w:tr>
      <w:tr w:rsidR="006A20BA" w:rsidRPr="00DD146D" w14:paraId="35270980" w14:textId="77777777" w:rsidTr="00694EC4">
        <w:trPr>
          <w:trHeight w:val="182"/>
          <w:jc w:val="center"/>
        </w:trPr>
        <w:tc>
          <w:tcPr>
            <w:tcW w:w="2835" w:type="dxa"/>
            <w:vAlign w:val="center"/>
          </w:tcPr>
          <w:p w14:paraId="1DB14815" w14:textId="77777777" w:rsidR="006A20BA" w:rsidRPr="00DD146D" w:rsidRDefault="006A20BA" w:rsidP="00DD6A34">
            <w:pPr>
              <w:shd w:val="solid" w:color="FFFFFF" w:fill="000000"/>
              <w:jc w:val="center"/>
              <w:rPr>
                <w:szCs w:val="20"/>
                <w:lang w:val="en-GB"/>
              </w:rPr>
            </w:pPr>
            <w:r w:rsidRPr="00DD146D">
              <w:rPr>
                <w:szCs w:val="20"/>
                <w:lang w:val="en-GB"/>
              </w:rPr>
              <w:t>1.1</w:t>
            </w:r>
          </w:p>
        </w:tc>
      </w:tr>
    </w:tbl>
    <w:p w14:paraId="35A43A62" w14:textId="77777777" w:rsidR="006A20BA" w:rsidRPr="00DD146D" w:rsidRDefault="006A20BA" w:rsidP="00DD6A34">
      <w:pPr>
        <w:shd w:val="solid" w:color="FFFFFF" w:fill="000000"/>
        <w:rPr>
          <w:rFonts w:eastAsiaTheme="minorHAnsi"/>
          <w:szCs w:val="22"/>
        </w:rPr>
      </w:pPr>
    </w:p>
    <w:tbl>
      <w:tblPr>
        <w:tblStyle w:val="Grilledutableau"/>
        <w:tblW w:w="8505" w:type="dxa"/>
        <w:jc w:val="center"/>
        <w:tblLayout w:type="fixed"/>
        <w:tblCellMar>
          <w:top w:w="57" w:type="dxa"/>
          <w:left w:w="57" w:type="dxa"/>
          <w:bottom w:w="57" w:type="dxa"/>
          <w:right w:w="57" w:type="dxa"/>
        </w:tblCellMar>
        <w:tblLook w:val="04A0" w:firstRow="1" w:lastRow="0" w:firstColumn="1" w:lastColumn="0" w:noHBand="0" w:noVBand="1"/>
      </w:tblPr>
      <w:tblGrid>
        <w:gridCol w:w="2835"/>
        <w:gridCol w:w="2835"/>
        <w:gridCol w:w="2835"/>
      </w:tblGrid>
      <w:tr w:rsidR="006A20BA" w:rsidRPr="00DD146D" w14:paraId="78009B5E" w14:textId="77777777" w:rsidTr="00694EC4">
        <w:trPr>
          <w:jc w:val="center"/>
        </w:trPr>
        <w:tc>
          <w:tcPr>
            <w:tcW w:w="2835" w:type="dxa"/>
            <w:vAlign w:val="center"/>
          </w:tcPr>
          <w:p w14:paraId="786094FE" w14:textId="7364C70C" w:rsidR="006A20BA" w:rsidRPr="00DD146D" w:rsidRDefault="009F33ED" w:rsidP="00DD6A34">
            <w:pPr>
              <w:keepNext/>
              <w:shd w:val="solid" w:color="FFFFFF" w:fill="000000"/>
              <w:jc w:val="center"/>
              <w:rPr>
                <w:shadow/>
                <w:szCs w:val="22"/>
              </w:rPr>
            </w:pPr>
            <w:r w:rsidRPr="00DD146D">
              <w:rPr>
                <w:noProof/>
                <w:szCs w:val="22"/>
              </w:rPr>
              <w:lastRenderedPageBreak/>
              <w:drawing>
                <wp:inline distT="0" distB="0" distL="0" distR="0" wp14:anchorId="7C350190" wp14:editId="4ED5CFC0">
                  <wp:extent cx="1646936" cy="1646936"/>
                  <wp:effectExtent l="0" t="0" r="0" b="0"/>
                  <wp:docPr id="165516673" name="Picture 2"/>
                  <wp:cNvGraphicFramePr/>
                  <a:graphic xmlns:a="http://schemas.openxmlformats.org/drawingml/2006/main">
                    <a:graphicData uri="http://schemas.openxmlformats.org/drawingml/2006/picture">
                      <pic:pic xmlns:pic="http://schemas.openxmlformats.org/drawingml/2006/picture">
                        <pic:nvPicPr>
                          <pic:cNvPr id="165516673" name=""/>
                          <pic:cNvPicPr/>
                        </pic:nvPicPr>
                        <pic:blipFill>
                          <a:blip r:embed="rId12"/>
                          <a:stretch>
                            <a:fillRect/>
                          </a:stretch>
                        </pic:blipFill>
                        <pic:spPr>
                          <a:xfrm>
                            <a:off x="0" y="0"/>
                            <a:ext cx="1646936" cy="1646936"/>
                          </a:xfrm>
                          <a:prstGeom prst="rect">
                            <a:avLst/>
                          </a:prstGeom>
                        </pic:spPr>
                      </pic:pic>
                    </a:graphicData>
                  </a:graphic>
                </wp:inline>
              </w:drawing>
            </w:r>
          </w:p>
        </w:tc>
        <w:tc>
          <w:tcPr>
            <w:tcW w:w="2835" w:type="dxa"/>
            <w:vAlign w:val="center"/>
          </w:tcPr>
          <w:p w14:paraId="2C40DAD9" w14:textId="38CE1608" w:rsidR="006A20BA" w:rsidRPr="00DD146D" w:rsidRDefault="009F33ED" w:rsidP="00DD6A34">
            <w:pPr>
              <w:keepNext/>
              <w:shd w:val="solid" w:color="FFFFFF" w:fill="000000"/>
              <w:jc w:val="center"/>
              <w:rPr>
                <w:shadow/>
                <w:szCs w:val="22"/>
              </w:rPr>
            </w:pPr>
            <w:r w:rsidRPr="00DD146D">
              <w:rPr>
                <w:noProof/>
                <w:szCs w:val="22"/>
              </w:rPr>
              <w:drawing>
                <wp:inline distT="0" distB="0" distL="0" distR="0" wp14:anchorId="5530105D" wp14:editId="274430C1">
                  <wp:extent cx="1646936" cy="1646936"/>
                  <wp:effectExtent l="0" t="0" r="0" b="0"/>
                  <wp:docPr id="1072865739" name="Picture 3"/>
                  <wp:cNvGraphicFramePr/>
                  <a:graphic xmlns:a="http://schemas.openxmlformats.org/drawingml/2006/main">
                    <a:graphicData uri="http://schemas.openxmlformats.org/drawingml/2006/picture">
                      <pic:pic xmlns:pic="http://schemas.openxmlformats.org/drawingml/2006/picture">
                        <pic:nvPicPr>
                          <pic:cNvPr id="1072865739" name=""/>
                          <pic:cNvPicPr/>
                        </pic:nvPicPr>
                        <pic:blipFill>
                          <a:blip r:embed="rId13"/>
                          <a:stretch>
                            <a:fillRect/>
                          </a:stretch>
                        </pic:blipFill>
                        <pic:spPr>
                          <a:xfrm>
                            <a:off x="0" y="0"/>
                            <a:ext cx="1646936" cy="1646936"/>
                          </a:xfrm>
                          <a:prstGeom prst="rect">
                            <a:avLst/>
                          </a:prstGeom>
                        </pic:spPr>
                      </pic:pic>
                    </a:graphicData>
                  </a:graphic>
                </wp:inline>
              </w:drawing>
            </w:r>
          </w:p>
        </w:tc>
        <w:tc>
          <w:tcPr>
            <w:tcW w:w="2835" w:type="dxa"/>
            <w:vAlign w:val="center"/>
          </w:tcPr>
          <w:p w14:paraId="4F187300" w14:textId="72C2593F" w:rsidR="006A20BA" w:rsidRPr="00DD146D" w:rsidRDefault="009F33ED" w:rsidP="00DD6A34">
            <w:pPr>
              <w:keepNext/>
              <w:shd w:val="solid" w:color="FFFFFF" w:fill="000000"/>
              <w:jc w:val="center"/>
              <w:rPr>
                <w:shadow/>
                <w:szCs w:val="22"/>
              </w:rPr>
            </w:pPr>
            <w:r w:rsidRPr="00DD146D">
              <w:rPr>
                <w:noProof/>
                <w:szCs w:val="22"/>
              </w:rPr>
              <w:drawing>
                <wp:inline distT="0" distB="0" distL="0" distR="0" wp14:anchorId="24E6B349" wp14:editId="6F29EDC7">
                  <wp:extent cx="1646936" cy="1646936"/>
                  <wp:effectExtent l="0" t="0" r="0" b="0"/>
                  <wp:docPr id="1650118919" name="Picture 4"/>
                  <wp:cNvGraphicFramePr/>
                  <a:graphic xmlns:a="http://schemas.openxmlformats.org/drawingml/2006/main">
                    <a:graphicData uri="http://schemas.openxmlformats.org/drawingml/2006/picture">
                      <pic:pic xmlns:pic="http://schemas.openxmlformats.org/drawingml/2006/picture">
                        <pic:nvPicPr>
                          <pic:cNvPr id="1650118919" name=""/>
                          <pic:cNvPicPr/>
                        </pic:nvPicPr>
                        <pic:blipFill>
                          <a:blip r:embed="rId14"/>
                          <a:stretch>
                            <a:fillRect/>
                          </a:stretch>
                        </pic:blipFill>
                        <pic:spPr>
                          <a:xfrm>
                            <a:off x="0" y="0"/>
                            <a:ext cx="1646936" cy="1646936"/>
                          </a:xfrm>
                          <a:prstGeom prst="rect">
                            <a:avLst/>
                          </a:prstGeom>
                        </pic:spPr>
                      </pic:pic>
                    </a:graphicData>
                  </a:graphic>
                </wp:inline>
              </w:drawing>
            </w:r>
          </w:p>
        </w:tc>
      </w:tr>
      <w:tr w:rsidR="006A20BA" w:rsidRPr="00DD146D" w14:paraId="12571F2F" w14:textId="77777777" w:rsidTr="00694EC4">
        <w:trPr>
          <w:jc w:val="center"/>
        </w:trPr>
        <w:tc>
          <w:tcPr>
            <w:tcW w:w="2835" w:type="dxa"/>
            <w:vAlign w:val="bottom"/>
          </w:tcPr>
          <w:p w14:paraId="4A555338" w14:textId="77777777" w:rsidR="006A20BA" w:rsidRPr="00DD146D" w:rsidRDefault="006A20BA" w:rsidP="00DD6A34">
            <w:pPr>
              <w:keepNext/>
              <w:shd w:val="solid" w:color="FFFFFF" w:fill="000000"/>
              <w:jc w:val="center"/>
              <w:rPr>
                <w:shadow/>
                <w:szCs w:val="22"/>
              </w:rPr>
            </w:pPr>
            <w:r w:rsidRPr="00DD146D">
              <w:rPr>
                <w:szCs w:val="22"/>
              </w:rPr>
              <w:t>1.2</w:t>
            </w:r>
          </w:p>
        </w:tc>
        <w:tc>
          <w:tcPr>
            <w:tcW w:w="2835" w:type="dxa"/>
            <w:vAlign w:val="bottom"/>
          </w:tcPr>
          <w:p w14:paraId="46665EBD" w14:textId="77777777" w:rsidR="006A20BA" w:rsidRPr="00DD146D" w:rsidRDefault="006A20BA" w:rsidP="00DD6A34">
            <w:pPr>
              <w:keepNext/>
              <w:shd w:val="solid" w:color="FFFFFF" w:fill="000000"/>
              <w:jc w:val="center"/>
              <w:rPr>
                <w:shadow/>
                <w:szCs w:val="22"/>
              </w:rPr>
            </w:pPr>
            <w:r w:rsidRPr="00DD146D">
              <w:rPr>
                <w:szCs w:val="22"/>
              </w:rPr>
              <w:t>1.3</w:t>
            </w:r>
          </w:p>
        </w:tc>
        <w:tc>
          <w:tcPr>
            <w:tcW w:w="2835" w:type="dxa"/>
            <w:vAlign w:val="bottom"/>
          </w:tcPr>
          <w:p w14:paraId="604D58DE" w14:textId="77777777" w:rsidR="006A20BA" w:rsidRPr="00DD146D" w:rsidRDefault="006A20BA" w:rsidP="00DD6A34">
            <w:pPr>
              <w:keepNext/>
              <w:shd w:val="solid" w:color="FFFFFF" w:fill="000000"/>
              <w:jc w:val="center"/>
              <w:rPr>
                <w:szCs w:val="22"/>
              </w:rPr>
            </w:pPr>
            <w:r w:rsidRPr="00DD146D">
              <w:rPr>
                <w:szCs w:val="22"/>
              </w:rPr>
              <w:t>1.4</w:t>
            </w:r>
          </w:p>
        </w:tc>
      </w:tr>
    </w:tbl>
    <w:p w14:paraId="18D9187E" w14:textId="77777777" w:rsidR="00FC20D2" w:rsidRPr="00DD146D" w:rsidRDefault="00FC20D2" w:rsidP="00DD6A34">
      <w:pPr>
        <w:shd w:val="solid" w:color="FFFFFF" w:fill="000000"/>
        <w:rPr>
          <w:szCs w:val="22"/>
        </w:rPr>
      </w:pPr>
    </w:p>
    <w:tbl>
      <w:tblPr>
        <w:tblStyle w:val="Grilledutableau"/>
        <w:tblW w:w="8505" w:type="dxa"/>
        <w:jc w:val="center"/>
        <w:tblLayout w:type="fixed"/>
        <w:tblCellMar>
          <w:top w:w="57" w:type="dxa"/>
          <w:left w:w="57" w:type="dxa"/>
          <w:bottom w:w="57" w:type="dxa"/>
          <w:right w:w="57" w:type="dxa"/>
        </w:tblCellMar>
        <w:tblLook w:val="04A0" w:firstRow="1" w:lastRow="0" w:firstColumn="1" w:lastColumn="0" w:noHBand="0" w:noVBand="1"/>
      </w:tblPr>
      <w:tblGrid>
        <w:gridCol w:w="2835"/>
        <w:gridCol w:w="2835"/>
        <w:gridCol w:w="2835"/>
      </w:tblGrid>
      <w:tr w:rsidR="00631CD0" w:rsidRPr="00DD146D" w14:paraId="15111711" w14:textId="77777777" w:rsidTr="00694EC4">
        <w:trPr>
          <w:jc w:val="center"/>
        </w:trPr>
        <w:tc>
          <w:tcPr>
            <w:tcW w:w="2835" w:type="dxa"/>
            <w:vAlign w:val="center"/>
          </w:tcPr>
          <w:p w14:paraId="66C5B0BE" w14:textId="4B6A4B5D" w:rsidR="00631CD0" w:rsidRPr="00DD146D" w:rsidRDefault="009F33ED" w:rsidP="00DD6A34">
            <w:pPr>
              <w:keepNext/>
              <w:shd w:val="solid" w:color="FFFFFF" w:fill="000000"/>
              <w:jc w:val="center"/>
              <w:rPr>
                <w:shadow/>
                <w:szCs w:val="22"/>
              </w:rPr>
            </w:pPr>
            <w:r w:rsidRPr="00DD146D">
              <w:rPr>
                <w:noProof/>
                <w:szCs w:val="22"/>
              </w:rPr>
              <w:drawing>
                <wp:inline distT="0" distB="0" distL="0" distR="0" wp14:anchorId="47DA0879" wp14:editId="125D010F">
                  <wp:extent cx="1646936" cy="1646936"/>
                  <wp:effectExtent l="0" t="0" r="0" b="0"/>
                  <wp:docPr id="2055672821" name="Picture 5"/>
                  <wp:cNvGraphicFramePr/>
                  <a:graphic xmlns:a="http://schemas.openxmlformats.org/drawingml/2006/main">
                    <a:graphicData uri="http://schemas.openxmlformats.org/drawingml/2006/picture">
                      <pic:pic xmlns:pic="http://schemas.openxmlformats.org/drawingml/2006/picture">
                        <pic:nvPicPr>
                          <pic:cNvPr id="2055672821" name=""/>
                          <pic:cNvPicPr/>
                        </pic:nvPicPr>
                        <pic:blipFill>
                          <a:blip r:embed="rId15"/>
                          <a:stretch>
                            <a:fillRect/>
                          </a:stretch>
                        </pic:blipFill>
                        <pic:spPr>
                          <a:xfrm>
                            <a:off x="0" y="0"/>
                            <a:ext cx="1646936" cy="1646936"/>
                          </a:xfrm>
                          <a:prstGeom prst="rect">
                            <a:avLst/>
                          </a:prstGeom>
                        </pic:spPr>
                      </pic:pic>
                    </a:graphicData>
                  </a:graphic>
                </wp:inline>
              </w:drawing>
            </w:r>
          </w:p>
        </w:tc>
        <w:tc>
          <w:tcPr>
            <w:tcW w:w="2835" w:type="dxa"/>
            <w:vAlign w:val="center"/>
          </w:tcPr>
          <w:p w14:paraId="491A5A64" w14:textId="3D4C731F" w:rsidR="00631CD0" w:rsidRPr="00DD146D" w:rsidRDefault="009F33ED" w:rsidP="00DD6A34">
            <w:pPr>
              <w:keepNext/>
              <w:shd w:val="solid" w:color="FFFFFF" w:fill="000000"/>
              <w:jc w:val="center"/>
              <w:rPr>
                <w:shadow/>
                <w:szCs w:val="22"/>
              </w:rPr>
            </w:pPr>
            <w:r w:rsidRPr="00DD146D">
              <w:rPr>
                <w:noProof/>
                <w:szCs w:val="22"/>
              </w:rPr>
              <w:drawing>
                <wp:inline distT="0" distB="0" distL="0" distR="0" wp14:anchorId="38E93F82" wp14:editId="22013EE5">
                  <wp:extent cx="1646936" cy="1646936"/>
                  <wp:effectExtent l="0" t="0" r="0" b="0"/>
                  <wp:docPr id="1843583825" name="Picture 6"/>
                  <wp:cNvGraphicFramePr/>
                  <a:graphic xmlns:a="http://schemas.openxmlformats.org/drawingml/2006/main">
                    <a:graphicData uri="http://schemas.openxmlformats.org/drawingml/2006/picture">
                      <pic:pic xmlns:pic="http://schemas.openxmlformats.org/drawingml/2006/picture">
                        <pic:nvPicPr>
                          <pic:cNvPr id="1843583825" name=""/>
                          <pic:cNvPicPr/>
                        </pic:nvPicPr>
                        <pic:blipFill>
                          <a:blip r:embed="rId16"/>
                          <a:stretch>
                            <a:fillRect/>
                          </a:stretch>
                        </pic:blipFill>
                        <pic:spPr>
                          <a:xfrm>
                            <a:off x="0" y="0"/>
                            <a:ext cx="1646936" cy="1646936"/>
                          </a:xfrm>
                          <a:prstGeom prst="rect">
                            <a:avLst/>
                          </a:prstGeom>
                        </pic:spPr>
                      </pic:pic>
                    </a:graphicData>
                  </a:graphic>
                </wp:inline>
              </w:drawing>
            </w:r>
          </w:p>
        </w:tc>
        <w:tc>
          <w:tcPr>
            <w:tcW w:w="2835" w:type="dxa"/>
            <w:vAlign w:val="center"/>
          </w:tcPr>
          <w:p w14:paraId="130A815A" w14:textId="1C264A56" w:rsidR="00631CD0" w:rsidRPr="00DD146D" w:rsidRDefault="009F33ED" w:rsidP="00DD6A34">
            <w:pPr>
              <w:keepNext/>
              <w:shd w:val="solid" w:color="FFFFFF" w:fill="000000"/>
              <w:jc w:val="center"/>
              <w:rPr>
                <w:shadow/>
                <w:szCs w:val="22"/>
              </w:rPr>
            </w:pPr>
            <w:r w:rsidRPr="00DD146D">
              <w:rPr>
                <w:noProof/>
                <w:szCs w:val="22"/>
              </w:rPr>
              <w:drawing>
                <wp:inline distT="0" distB="0" distL="0" distR="0" wp14:anchorId="03FE78CC" wp14:editId="7D2A838D">
                  <wp:extent cx="1646936" cy="1646936"/>
                  <wp:effectExtent l="0" t="0" r="0" b="0"/>
                  <wp:docPr id="780573208" name="Picture 7"/>
                  <wp:cNvGraphicFramePr/>
                  <a:graphic xmlns:a="http://schemas.openxmlformats.org/drawingml/2006/main">
                    <a:graphicData uri="http://schemas.openxmlformats.org/drawingml/2006/picture">
                      <pic:pic xmlns:pic="http://schemas.openxmlformats.org/drawingml/2006/picture">
                        <pic:nvPicPr>
                          <pic:cNvPr id="780573208" name=""/>
                          <pic:cNvPicPr/>
                        </pic:nvPicPr>
                        <pic:blipFill>
                          <a:blip r:embed="rId17"/>
                          <a:stretch>
                            <a:fillRect/>
                          </a:stretch>
                        </pic:blipFill>
                        <pic:spPr>
                          <a:xfrm>
                            <a:off x="0" y="0"/>
                            <a:ext cx="1646936" cy="1646936"/>
                          </a:xfrm>
                          <a:prstGeom prst="rect">
                            <a:avLst/>
                          </a:prstGeom>
                        </pic:spPr>
                      </pic:pic>
                    </a:graphicData>
                  </a:graphic>
                </wp:inline>
              </w:drawing>
            </w:r>
          </w:p>
        </w:tc>
      </w:tr>
      <w:tr w:rsidR="00631CD0" w:rsidRPr="00DD146D" w14:paraId="75FBD054" w14:textId="77777777" w:rsidTr="00694EC4">
        <w:trPr>
          <w:jc w:val="center"/>
        </w:trPr>
        <w:tc>
          <w:tcPr>
            <w:tcW w:w="2835" w:type="dxa"/>
            <w:vAlign w:val="bottom"/>
          </w:tcPr>
          <w:p w14:paraId="4BAE9196" w14:textId="218228AE" w:rsidR="00631CD0" w:rsidRPr="00DD146D" w:rsidRDefault="00631CD0" w:rsidP="00DD6A34">
            <w:pPr>
              <w:keepNext/>
              <w:shd w:val="solid" w:color="FFFFFF" w:fill="000000"/>
              <w:jc w:val="center"/>
              <w:rPr>
                <w:shadow/>
                <w:szCs w:val="22"/>
              </w:rPr>
            </w:pPr>
            <w:r w:rsidRPr="00DD146D">
              <w:rPr>
                <w:szCs w:val="22"/>
              </w:rPr>
              <w:t>1.5</w:t>
            </w:r>
          </w:p>
        </w:tc>
        <w:tc>
          <w:tcPr>
            <w:tcW w:w="2835" w:type="dxa"/>
            <w:vAlign w:val="bottom"/>
          </w:tcPr>
          <w:p w14:paraId="0313F9FE" w14:textId="780FCAF8" w:rsidR="00631CD0" w:rsidRPr="00DD146D" w:rsidRDefault="00631CD0" w:rsidP="00DD6A34">
            <w:pPr>
              <w:keepNext/>
              <w:shd w:val="solid" w:color="FFFFFF" w:fill="000000"/>
              <w:jc w:val="center"/>
              <w:rPr>
                <w:shadow/>
                <w:szCs w:val="22"/>
              </w:rPr>
            </w:pPr>
            <w:r w:rsidRPr="00DD146D">
              <w:rPr>
                <w:szCs w:val="22"/>
              </w:rPr>
              <w:t>1.6</w:t>
            </w:r>
          </w:p>
        </w:tc>
        <w:tc>
          <w:tcPr>
            <w:tcW w:w="2835" w:type="dxa"/>
            <w:vAlign w:val="bottom"/>
          </w:tcPr>
          <w:p w14:paraId="306A383A" w14:textId="0FD31FD8" w:rsidR="00631CD0" w:rsidRPr="00DD146D" w:rsidRDefault="00631CD0" w:rsidP="00DD6A34">
            <w:pPr>
              <w:keepNext/>
              <w:shd w:val="solid" w:color="FFFFFF" w:fill="000000"/>
              <w:jc w:val="center"/>
              <w:rPr>
                <w:szCs w:val="22"/>
              </w:rPr>
            </w:pPr>
            <w:r w:rsidRPr="00DD146D">
              <w:rPr>
                <w:szCs w:val="22"/>
              </w:rPr>
              <w:t>1.7</w:t>
            </w:r>
          </w:p>
        </w:tc>
      </w:tr>
    </w:tbl>
    <w:p w14:paraId="5E5AC6D1" w14:textId="6EE69F54" w:rsidR="002B14AF" w:rsidRPr="00DD146D" w:rsidRDefault="002B14AF" w:rsidP="00DD6A34">
      <w:pPr>
        <w:shd w:val="solid" w:color="FFFFFF" w:fill="000000"/>
        <w:jc w:val="left"/>
        <w:rPr>
          <w:szCs w:val="22"/>
        </w:rPr>
      </w:pPr>
    </w:p>
    <w:p w14:paraId="207B4B8F" w14:textId="77777777" w:rsidR="00B303C1" w:rsidRPr="00DD146D" w:rsidRDefault="00B303C1" w:rsidP="00DD6A34">
      <w:pPr>
        <w:shd w:val="solid" w:color="FFFFFF" w:fill="000000"/>
        <w:jc w:val="left"/>
        <w:rPr>
          <w:szCs w:val="22"/>
        </w:rPr>
      </w:pPr>
    </w:p>
    <w:p w14:paraId="7EEA691F" w14:textId="2F32D5E1" w:rsidR="00FC20D2" w:rsidRPr="00DD146D" w:rsidRDefault="00C60DAF" w:rsidP="00DD6A34">
      <w:pPr>
        <w:shd w:val="solid" w:color="FFFFFF" w:fill="000000"/>
        <w:rPr>
          <w:b/>
          <w:i/>
          <w:color w:val="800080"/>
          <w:szCs w:val="22"/>
        </w:rPr>
      </w:pPr>
      <w:r w:rsidRPr="00DD146D">
        <w:rPr>
          <w:szCs w:val="22"/>
        </w:rPr>
        <w:t>The applicant invoked Article 25(1)(b) CDR in con</w:t>
      </w:r>
      <w:r w:rsidR="00FF28DF" w:rsidRPr="00DD146D">
        <w:rPr>
          <w:szCs w:val="22"/>
        </w:rPr>
        <w:t>junction</w:t>
      </w:r>
      <w:r w:rsidRPr="00DD146D">
        <w:rPr>
          <w:szCs w:val="22"/>
        </w:rPr>
        <w:t xml:space="preserve"> with Articles 4</w:t>
      </w:r>
      <w:r w:rsidR="00192C87" w:rsidRPr="00DD146D">
        <w:rPr>
          <w:szCs w:val="22"/>
          <w:lang w:val="en-US"/>
        </w:rPr>
        <w:t>(1)</w:t>
      </w:r>
      <w:r w:rsidR="00277BC7" w:rsidRPr="00DD146D">
        <w:rPr>
          <w:szCs w:val="22"/>
          <w:lang w:val="en-US"/>
        </w:rPr>
        <w:t xml:space="preserve"> and Articles </w:t>
      </w:r>
      <w:r w:rsidR="00192C87" w:rsidRPr="00DD146D">
        <w:rPr>
          <w:szCs w:val="22"/>
          <w:lang w:val="en-US"/>
        </w:rPr>
        <w:t>5(1</w:t>
      </w:r>
      <w:r w:rsidR="00277BC7" w:rsidRPr="00DD146D">
        <w:rPr>
          <w:szCs w:val="22"/>
          <w:lang w:val="en-US"/>
        </w:rPr>
        <w:t>)</w:t>
      </w:r>
      <w:r w:rsidR="00192C87" w:rsidRPr="00DD146D">
        <w:rPr>
          <w:szCs w:val="22"/>
          <w:lang w:val="en-US"/>
        </w:rPr>
        <w:t>(b)</w:t>
      </w:r>
      <w:r w:rsidR="00277BC7" w:rsidRPr="00DD146D">
        <w:rPr>
          <w:szCs w:val="22"/>
          <w:lang w:val="en-US"/>
        </w:rPr>
        <w:t xml:space="preserve"> and</w:t>
      </w:r>
      <w:r w:rsidR="00277BC7" w:rsidRPr="00DD146D">
        <w:rPr>
          <w:b/>
          <w:szCs w:val="22"/>
          <w:lang w:val="en-US"/>
        </w:rPr>
        <w:t> </w:t>
      </w:r>
      <w:r w:rsidR="00C95491" w:rsidRPr="00DD146D">
        <w:rPr>
          <w:szCs w:val="22"/>
          <w:lang w:val="en-US"/>
        </w:rPr>
        <w:t>6(1)(b)</w:t>
      </w:r>
      <w:r w:rsidR="00C95491" w:rsidRPr="00DD146D">
        <w:rPr>
          <w:bCs/>
          <w:szCs w:val="22"/>
        </w:rPr>
        <w:t xml:space="preserve"> </w:t>
      </w:r>
      <w:r w:rsidR="00C95491" w:rsidRPr="00DD146D">
        <w:rPr>
          <w:szCs w:val="22"/>
        </w:rPr>
        <w:t>CDR</w:t>
      </w:r>
      <w:r w:rsidR="009E4A35" w:rsidRPr="00DD146D">
        <w:rPr>
          <w:szCs w:val="22"/>
        </w:rPr>
        <w:t>.</w:t>
      </w:r>
    </w:p>
    <w:p w14:paraId="2F03B2D8" w14:textId="77777777" w:rsidR="00277BC7" w:rsidRPr="00DD146D" w:rsidRDefault="00277BC7" w:rsidP="00DD6A34">
      <w:pPr>
        <w:shd w:val="solid" w:color="FFFFFF" w:fill="000000"/>
        <w:rPr>
          <w:bCs/>
          <w:szCs w:val="22"/>
        </w:rPr>
      </w:pPr>
    </w:p>
    <w:p w14:paraId="03D9E6BE" w14:textId="77777777" w:rsidR="000505DC" w:rsidRPr="00DD146D" w:rsidRDefault="000505DC" w:rsidP="00DD6A34">
      <w:pPr>
        <w:shd w:val="solid" w:color="FFFFFF" w:fill="000000"/>
        <w:ind w:right="-17"/>
        <w:rPr>
          <w:bCs/>
          <w:szCs w:val="22"/>
        </w:rPr>
      </w:pPr>
    </w:p>
    <w:p w14:paraId="717C5855" w14:textId="77777777" w:rsidR="00DE5817" w:rsidRPr="00DD146D" w:rsidRDefault="00DE5817" w:rsidP="00DD6A34">
      <w:pPr>
        <w:keepNext/>
        <w:shd w:val="solid" w:color="FFFFFF" w:fill="000000"/>
        <w:ind w:right="-17"/>
        <w:rPr>
          <w:b/>
          <w:bCs/>
          <w:szCs w:val="22"/>
        </w:rPr>
      </w:pPr>
      <w:r w:rsidRPr="00DD146D">
        <w:rPr>
          <w:b/>
          <w:bCs/>
          <w:szCs w:val="22"/>
        </w:rPr>
        <w:t>SUMMARY OF THE PARTIES’ ARGUMENTS</w:t>
      </w:r>
    </w:p>
    <w:p w14:paraId="4A55B6E1" w14:textId="77777777" w:rsidR="00DE5817" w:rsidRPr="00DD146D" w:rsidRDefault="00DE5817" w:rsidP="00DD6A34">
      <w:pPr>
        <w:keepNext/>
        <w:shd w:val="solid" w:color="FFFFFF" w:fill="000000"/>
        <w:ind w:right="-17"/>
        <w:rPr>
          <w:iCs/>
          <w:szCs w:val="22"/>
        </w:rPr>
      </w:pPr>
    </w:p>
    <w:p w14:paraId="141DFA1D" w14:textId="3CC12EF8" w:rsidR="00331377" w:rsidRPr="00DD146D" w:rsidRDefault="00B80F92" w:rsidP="00DD6A34">
      <w:pPr>
        <w:keepNext/>
        <w:shd w:val="solid" w:color="FFFFFF" w:fill="000000"/>
        <w:ind w:right="-17"/>
        <w:rPr>
          <w:bCs/>
          <w:szCs w:val="22"/>
        </w:rPr>
      </w:pPr>
      <w:r w:rsidRPr="00DD146D">
        <w:rPr>
          <w:bCs/>
          <w:szCs w:val="22"/>
        </w:rPr>
        <w:t>The applicant argued</w:t>
      </w:r>
      <w:r w:rsidR="00331377" w:rsidRPr="00DD146D">
        <w:rPr>
          <w:bCs/>
          <w:szCs w:val="22"/>
        </w:rPr>
        <w:t xml:space="preserve">, </w:t>
      </w:r>
      <w:r w:rsidR="00331377" w:rsidRPr="00DD146D">
        <w:rPr>
          <w:bCs/>
          <w:i/>
          <w:iCs/>
          <w:szCs w:val="22"/>
        </w:rPr>
        <w:t>inter alia</w:t>
      </w:r>
      <w:r w:rsidR="00331377" w:rsidRPr="00DD146D">
        <w:rPr>
          <w:bCs/>
          <w:szCs w:val="22"/>
        </w:rPr>
        <w:t>,</w:t>
      </w:r>
      <w:r w:rsidRPr="00DD146D">
        <w:rPr>
          <w:bCs/>
          <w:szCs w:val="22"/>
        </w:rPr>
        <w:t xml:space="preserve"> the following</w:t>
      </w:r>
      <w:r w:rsidR="00331377" w:rsidRPr="00DD146D">
        <w:rPr>
          <w:bCs/>
          <w:szCs w:val="22"/>
        </w:rPr>
        <w:t>:</w:t>
      </w:r>
    </w:p>
    <w:p w14:paraId="0A85F091" w14:textId="77777777" w:rsidR="00331377" w:rsidRPr="00DD146D" w:rsidRDefault="00331377" w:rsidP="00DD6A34">
      <w:pPr>
        <w:keepNext/>
        <w:shd w:val="solid" w:color="FFFFFF" w:fill="000000"/>
        <w:ind w:right="-17"/>
        <w:rPr>
          <w:bCs/>
          <w:szCs w:val="22"/>
        </w:rPr>
      </w:pPr>
    </w:p>
    <w:p w14:paraId="6CE81653" w14:textId="72E9059D" w:rsidR="00331377"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331377" w:rsidRPr="00DD146D">
        <w:rPr>
          <w:bCs/>
          <w:szCs w:val="22"/>
        </w:rPr>
        <w:t xml:space="preserve">The contested design must be declared invalid since it lacks novelty and individual character in accordance with Article 25(1)(b) </w:t>
      </w:r>
      <w:proofErr w:type="gramStart"/>
      <w:r w:rsidR="00331377" w:rsidRPr="00DD146D">
        <w:rPr>
          <w:bCs/>
          <w:szCs w:val="22"/>
        </w:rPr>
        <w:t>CDR;</w:t>
      </w:r>
      <w:proofErr w:type="gramEnd"/>
    </w:p>
    <w:p w14:paraId="318F17A6" w14:textId="7EFAFB30" w:rsidR="00331377"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331377" w:rsidRPr="00DD146D">
        <w:rPr>
          <w:bCs/>
          <w:szCs w:val="22"/>
        </w:rPr>
        <w:t xml:space="preserve">Indeed, the contested design presents identical </w:t>
      </w:r>
      <w:proofErr w:type="gramStart"/>
      <w:r w:rsidR="00331377" w:rsidRPr="00DD146D">
        <w:rPr>
          <w:bCs/>
          <w:szCs w:val="22"/>
        </w:rPr>
        <w:t>features</w:t>
      </w:r>
      <w:proofErr w:type="gramEnd"/>
      <w:r w:rsidR="00331377" w:rsidRPr="00DD146D">
        <w:rPr>
          <w:bCs/>
          <w:szCs w:val="22"/>
        </w:rPr>
        <w:t xml:space="preserve"> and, in any case, it produces the same overall impression as several earlier designs that have been disclosed to the public before the filing date of the contested </w:t>
      </w:r>
      <w:proofErr w:type="gramStart"/>
      <w:r w:rsidR="00331377" w:rsidRPr="00DD146D">
        <w:rPr>
          <w:bCs/>
          <w:szCs w:val="22"/>
        </w:rPr>
        <w:t>design;</w:t>
      </w:r>
      <w:proofErr w:type="gramEnd"/>
    </w:p>
    <w:p w14:paraId="6105717B" w14:textId="47EA68A1" w:rsidR="00331377"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331377" w:rsidRPr="00DD146D">
        <w:rPr>
          <w:bCs/>
          <w:szCs w:val="22"/>
        </w:rPr>
        <w:t xml:space="preserve">The applicant company produces iconic Swiss made watches worn by famous personalities and </w:t>
      </w:r>
      <w:proofErr w:type="gramStart"/>
      <w:r w:rsidR="00331377" w:rsidRPr="00DD146D">
        <w:rPr>
          <w:bCs/>
          <w:szCs w:val="22"/>
        </w:rPr>
        <w:t>sportsmen;</w:t>
      </w:r>
      <w:proofErr w:type="gramEnd"/>
    </w:p>
    <w:p w14:paraId="2FBF6374" w14:textId="129BA22F" w:rsidR="004C1548"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331377" w:rsidRPr="00DD146D">
        <w:rPr>
          <w:bCs/>
          <w:szCs w:val="22"/>
        </w:rPr>
        <w:t>The earlier</w:t>
      </w:r>
      <w:r w:rsidR="00BD2A48" w:rsidRPr="00DD146D">
        <w:rPr>
          <w:bCs/>
          <w:szCs w:val="22"/>
        </w:rPr>
        <w:t xml:space="preserve"> international</w:t>
      </w:r>
      <w:r w:rsidR="00331377" w:rsidRPr="00DD146D">
        <w:rPr>
          <w:bCs/>
          <w:szCs w:val="22"/>
        </w:rPr>
        <w:t xml:space="preserve"> design</w:t>
      </w:r>
      <w:r w:rsidR="00BD2A48" w:rsidRPr="00DD146D">
        <w:rPr>
          <w:bCs/>
          <w:szCs w:val="22"/>
        </w:rPr>
        <w:t xml:space="preserve"> D</w:t>
      </w:r>
      <w:r w:rsidR="00A33825" w:rsidRPr="00DD146D">
        <w:rPr>
          <w:bCs/>
          <w:szCs w:val="22"/>
        </w:rPr>
        <w:t>3</w:t>
      </w:r>
      <w:r w:rsidR="00BD2A48" w:rsidRPr="00DD146D">
        <w:rPr>
          <w:bCs/>
          <w:szCs w:val="22"/>
        </w:rPr>
        <w:t>, registered with No</w:t>
      </w:r>
      <w:r w:rsidRPr="00DD146D">
        <w:rPr>
          <w:bCs/>
          <w:szCs w:val="22"/>
        </w:rPr>
        <w:t xml:space="preserve"> </w:t>
      </w:r>
      <w:r w:rsidR="00BD2A48" w:rsidRPr="00DD146D">
        <w:rPr>
          <w:bCs/>
          <w:szCs w:val="22"/>
        </w:rPr>
        <w:t>DM/08</w:t>
      </w:r>
      <w:r w:rsidR="00A33825" w:rsidRPr="00DD146D">
        <w:rPr>
          <w:bCs/>
          <w:szCs w:val="22"/>
        </w:rPr>
        <w:t>3216</w:t>
      </w:r>
      <w:r w:rsidR="00BC73AA" w:rsidRPr="00DD146D">
        <w:rPr>
          <w:bCs/>
          <w:szCs w:val="22"/>
        </w:rPr>
        <w:t xml:space="preserve"> </w:t>
      </w:r>
      <w:r w:rsidR="00AE0D85" w:rsidRPr="00DD146D">
        <w:rPr>
          <w:bCs/>
          <w:noProof/>
          <w:szCs w:val="22"/>
        </w:rPr>
        <w:t>and corresponding to the model ‘RM 35-01</w:t>
      </w:r>
      <w:r w:rsidR="0044015D" w:rsidRPr="00DD146D">
        <w:rPr>
          <w:bCs/>
          <w:noProof/>
          <w:szCs w:val="22"/>
        </w:rPr>
        <w:t xml:space="preserve"> Richard Mille’</w:t>
      </w:r>
      <w:r w:rsidR="0044015D" w:rsidRPr="00DD146D">
        <w:rPr>
          <w:bCs/>
          <w:szCs w:val="22"/>
        </w:rPr>
        <w:t xml:space="preserve"> was also disclosed</w:t>
      </w:r>
      <w:r w:rsidR="00270B1E" w:rsidRPr="00DD146D">
        <w:rPr>
          <w:bCs/>
          <w:szCs w:val="22"/>
        </w:rPr>
        <w:t xml:space="preserve"> in the applicant’s</w:t>
      </w:r>
      <w:r w:rsidR="00736F03" w:rsidRPr="00DD146D">
        <w:rPr>
          <w:bCs/>
          <w:szCs w:val="22"/>
        </w:rPr>
        <w:t xml:space="preserve"> official</w:t>
      </w:r>
      <w:r w:rsidR="00270B1E" w:rsidRPr="00DD146D">
        <w:rPr>
          <w:bCs/>
          <w:szCs w:val="22"/>
        </w:rPr>
        <w:t xml:space="preserve"> website</w:t>
      </w:r>
      <w:r w:rsidR="001A3FE3" w:rsidRPr="00DD146D">
        <w:rPr>
          <w:bCs/>
          <w:szCs w:val="22"/>
        </w:rPr>
        <w:t xml:space="preserve"> in 2014</w:t>
      </w:r>
      <w:r w:rsidR="00736F03" w:rsidRPr="00DD146D">
        <w:rPr>
          <w:bCs/>
          <w:szCs w:val="22"/>
        </w:rPr>
        <w:t xml:space="preserve">. </w:t>
      </w:r>
    </w:p>
    <w:p w14:paraId="3DEAD9B0" w14:textId="52B106C1" w:rsidR="00BD2A48"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BD2A48" w:rsidRPr="00DD146D">
        <w:rPr>
          <w:bCs/>
          <w:szCs w:val="22"/>
        </w:rPr>
        <w:t>The designs under comparison share the following similarities:</w:t>
      </w:r>
    </w:p>
    <w:p w14:paraId="31B8F71F" w14:textId="77777777" w:rsidR="00BD2A48" w:rsidRPr="00DD146D" w:rsidRDefault="00BD2A48" w:rsidP="00DD6A34">
      <w:pPr>
        <w:pStyle w:val="Paragraphedeliste"/>
        <w:shd w:val="solid" w:color="FFFFFF" w:fill="000000"/>
        <w:ind w:right="-17"/>
        <w:jc w:val="both"/>
        <w:rPr>
          <w:bCs/>
          <w:szCs w:val="22"/>
        </w:rPr>
      </w:pPr>
    </w:p>
    <w:p w14:paraId="596107E8" w14:textId="55A9B215" w:rsidR="00BD2A48" w:rsidRPr="00DD146D" w:rsidRDefault="00DD146D" w:rsidP="00DD146D">
      <w:pPr>
        <w:shd w:val="solid" w:color="FFFFFF" w:fill="000000"/>
        <w:ind w:left="1496" w:right="-17" w:hanging="360"/>
        <w:rPr>
          <w:bCs/>
          <w:szCs w:val="22"/>
          <w:lang w:val="en-IE"/>
        </w:rPr>
      </w:pPr>
      <w:r w:rsidRPr="00DD146D">
        <w:rPr>
          <w:bCs/>
          <w:szCs w:val="22"/>
          <w:lang w:val="en-IE" w:eastAsia="en-GB"/>
        </w:rPr>
        <w:t>1.</w:t>
      </w:r>
      <w:r w:rsidRPr="00DD146D">
        <w:rPr>
          <w:bCs/>
          <w:szCs w:val="22"/>
          <w:lang w:val="en-IE" w:eastAsia="en-GB"/>
        </w:rPr>
        <w:tab/>
      </w:r>
      <w:r w:rsidR="00BD2A48" w:rsidRPr="00DD146D">
        <w:rPr>
          <w:bCs/>
          <w:szCs w:val="22"/>
          <w:lang w:val="en-IE"/>
        </w:rPr>
        <w:t>A crenelated barrel-shape watch cases with chamfered edges.</w:t>
      </w:r>
    </w:p>
    <w:p w14:paraId="76350AA0" w14:textId="59EFD7A4" w:rsidR="00BD2A48" w:rsidRPr="00DD146D" w:rsidRDefault="00DD146D" w:rsidP="00DD146D">
      <w:pPr>
        <w:shd w:val="solid" w:color="FFFFFF" w:fill="000000"/>
        <w:ind w:left="1496" w:right="-17" w:hanging="360"/>
        <w:rPr>
          <w:bCs/>
          <w:szCs w:val="22"/>
          <w:lang w:val="en-IE"/>
        </w:rPr>
      </w:pPr>
      <w:r w:rsidRPr="00DD146D">
        <w:rPr>
          <w:bCs/>
          <w:szCs w:val="22"/>
          <w:lang w:val="en-IE" w:eastAsia="en-GB"/>
        </w:rPr>
        <w:t>2.</w:t>
      </w:r>
      <w:r w:rsidRPr="00DD146D">
        <w:rPr>
          <w:bCs/>
          <w:szCs w:val="22"/>
          <w:lang w:val="en-IE" w:eastAsia="en-GB"/>
        </w:rPr>
        <w:tab/>
      </w:r>
      <w:r w:rsidR="00BD2A48" w:rsidRPr="00DD146D">
        <w:rPr>
          <w:bCs/>
          <w:szCs w:val="22"/>
          <w:lang w:val="en-IE"/>
        </w:rPr>
        <w:t>The bezels feature 12 star-shaped screws positioned symmetrically at the same place on the bezel: 4 on each right and left side of the bezel and 4 star-shaped screws, two at the top and bottom of the bezel.</w:t>
      </w:r>
    </w:p>
    <w:p w14:paraId="08CDDCB7" w14:textId="090E30DC" w:rsidR="00BD2A48" w:rsidRPr="00DD146D" w:rsidRDefault="00DD146D" w:rsidP="00DD146D">
      <w:pPr>
        <w:shd w:val="solid" w:color="FFFFFF" w:fill="000000"/>
        <w:ind w:left="1496" w:right="-17" w:hanging="360"/>
        <w:rPr>
          <w:bCs/>
          <w:szCs w:val="22"/>
          <w:lang w:val="en-IE"/>
        </w:rPr>
      </w:pPr>
      <w:r w:rsidRPr="00DD146D">
        <w:rPr>
          <w:bCs/>
          <w:szCs w:val="22"/>
          <w:lang w:val="en-IE" w:eastAsia="en-GB"/>
        </w:rPr>
        <w:t>3.</w:t>
      </w:r>
      <w:r w:rsidRPr="00DD146D">
        <w:rPr>
          <w:bCs/>
          <w:szCs w:val="22"/>
          <w:lang w:val="en-IE" w:eastAsia="en-GB"/>
        </w:rPr>
        <w:tab/>
      </w:r>
      <w:r w:rsidR="00BD2A48" w:rsidRPr="00DD146D">
        <w:rPr>
          <w:bCs/>
          <w:szCs w:val="22"/>
          <w:lang w:val="en-IE"/>
        </w:rPr>
        <w:t>The watch cases are both composed of 4 merlons on each side of the watch case positioned at the same place at the level of each star-shaped screw giving it a unique geometric shape.</w:t>
      </w:r>
    </w:p>
    <w:p w14:paraId="79F5617D" w14:textId="48ABC52E" w:rsidR="00BD2A48" w:rsidRPr="00DD146D" w:rsidRDefault="00DD146D" w:rsidP="00DD146D">
      <w:pPr>
        <w:shd w:val="solid" w:color="FFFFFF" w:fill="000000"/>
        <w:ind w:left="1496" w:right="-17" w:hanging="360"/>
        <w:rPr>
          <w:bCs/>
          <w:szCs w:val="22"/>
          <w:lang w:val="en-IE"/>
        </w:rPr>
      </w:pPr>
      <w:r w:rsidRPr="00DD146D">
        <w:rPr>
          <w:bCs/>
          <w:szCs w:val="22"/>
          <w:lang w:val="en-IE" w:eastAsia="en-GB"/>
        </w:rPr>
        <w:lastRenderedPageBreak/>
        <w:t>4.</w:t>
      </w:r>
      <w:r w:rsidRPr="00DD146D">
        <w:rPr>
          <w:bCs/>
          <w:szCs w:val="22"/>
          <w:lang w:val="en-IE" w:eastAsia="en-GB"/>
        </w:rPr>
        <w:tab/>
      </w:r>
      <w:r w:rsidR="00BD2A48" w:rsidRPr="00DD146D">
        <w:rPr>
          <w:bCs/>
          <w:szCs w:val="22"/>
          <w:lang w:val="en-IE"/>
        </w:rPr>
        <w:t>The watch cases feature a "sandwich" structure with grooves i.e. with an upper and lower part of similar width, wider than the middle part.</w:t>
      </w:r>
    </w:p>
    <w:p w14:paraId="4C609BA3" w14:textId="3ADB5ED5" w:rsidR="00BD2A48" w:rsidRPr="00DD146D" w:rsidRDefault="00DD146D" w:rsidP="00DD146D">
      <w:pPr>
        <w:shd w:val="solid" w:color="FFFFFF" w:fill="000000"/>
        <w:ind w:left="1496" w:right="-17" w:hanging="360"/>
        <w:rPr>
          <w:bCs/>
          <w:szCs w:val="22"/>
          <w:lang w:val="en-IE"/>
        </w:rPr>
      </w:pPr>
      <w:r w:rsidRPr="00DD146D">
        <w:rPr>
          <w:bCs/>
          <w:szCs w:val="22"/>
          <w:lang w:val="en-IE" w:eastAsia="en-GB"/>
        </w:rPr>
        <w:t>5.</w:t>
      </w:r>
      <w:r w:rsidRPr="00DD146D">
        <w:rPr>
          <w:bCs/>
          <w:szCs w:val="22"/>
          <w:lang w:val="en-IE" w:eastAsia="en-GB"/>
        </w:rPr>
        <w:tab/>
      </w:r>
      <w:r w:rsidR="00BD2A48" w:rsidRPr="00DD146D">
        <w:rPr>
          <w:bCs/>
          <w:szCs w:val="22"/>
          <w:lang w:val="en-IE"/>
        </w:rPr>
        <w:t xml:space="preserve">The watch cases have a grooved crown (cylindrical knob) positioned between two merlons </w:t>
      </w:r>
      <w:r w:rsidR="008F34B1" w:rsidRPr="00DD146D">
        <w:rPr>
          <w:bCs/>
          <w:szCs w:val="22"/>
          <w:lang w:val="en-IE"/>
        </w:rPr>
        <w:t>on the right of the watch case</w:t>
      </w:r>
      <w:r w:rsidR="00BD2A48" w:rsidRPr="00DD146D">
        <w:rPr>
          <w:bCs/>
          <w:szCs w:val="22"/>
          <w:lang w:val="en-IE"/>
        </w:rPr>
        <w:t>.</w:t>
      </w:r>
    </w:p>
    <w:p w14:paraId="53A22685" w14:textId="4CA615A6" w:rsidR="008F34B1" w:rsidRPr="00DD146D" w:rsidRDefault="00DD146D" w:rsidP="00DD146D">
      <w:pPr>
        <w:shd w:val="solid" w:color="FFFFFF" w:fill="000000"/>
        <w:ind w:left="1496" w:right="-17" w:hanging="360"/>
        <w:rPr>
          <w:bCs/>
          <w:szCs w:val="22"/>
          <w:lang w:val="en-IE"/>
        </w:rPr>
      </w:pPr>
      <w:r w:rsidRPr="00DD146D">
        <w:rPr>
          <w:bCs/>
          <w:szCs w:val="22"/>
          <w:lang w:val="en-IE" w:eastAsia="en-GB"/>
        </w:rPr>
        <w:t>6.</w:t>
      </w:r>
      <w:r w:rsidRPr="00DD146D">
        <w:rPr>
          <w:bCs/>
          <w:szCs w:val="22"/>
          <w:lang w:val="en-IE" w:eastAsia="en-GB"/>
        </w:rPr>
        <w:tab/>
      </w:r>
      <w:r w:rsidR="008F34B1" w:rsidRPr="00DD146D">
        <w:rPr>
          <w:bCs/>
          <w:szCs w:val="22"/>
          <w:lang w:val="en-IE"/>
        </w:rPr>
        <w:t>The watch strap</w:t>
      </w:r>
      <w:r w:rsidR="00236FDB" w:rsidRPr="00DD146D">
        <w:rPr>
          <w:bCs/>
          <w:szCs w:val="22"/>
          <w:lang w:val="en-IE"/>
        </w:rPr>
        <w:t xml:space="preserve"> of both watches features 3 rectangular </w:t>
      </w:r>
      <w:r w:rsidR="00525690" w:rsidRPr="00DD146D">
        <w:rPr>
          <w:bCs/>
          <w:szCs w:val="22"/>
          <w:lang w:val="en-IE"/>
        </w:rPr>
        <w:t xml:space="preserve">openings of the same rectangular form and positioned at the same place (i.e. at the </w:t>
      </w:r>
      <w:r w:rsidR="00764407" w:rsidRPr="00DD146D">
        <w:rPr>
          <w:bCs/>
          <w:szCs w:val="22"/>
          <w:lang w:val="en-IE"/>
        </w:rPr>
        <w:t>top of the strap).</w:t>
      </w:r>
    </w:p>
    <w:p w14:paraId="6F97CFBF" w14:textId="7A8C755B" w:rsidR="00BD2A48" w:rsidRPr="00DD146D" w:rsidRDefault="00DD146D" w:rsidP="00DD146D">
      <w:pPr>
        <w:shd w:val="solid" w:color="FFFFFF" w:fill="000000"/>
        <w:ind w:left="1496" w:right="-17" w:hanging="360"/>
        <w:rPr>
          <w:bCs/>
          <w:szCs w:val="22"/>
          <w:lang w:val="en-IE"/>
        </w:rPr>
      </w:pPr>
      <w:r w:rsidRPr="00DD146D">
        <w:rPr>
          <w:bCs/>
          <w:szCs w:val="22"/>
          <w:lang w:val="en-IE" w:eastAsia="en-GB"/>
        </w:rPr>
        <w:t>7.</w:t>
      </w:r>
      <w:r w:rsidRPr="00DD146D">
        <w:rPr>
          <w:bCs/>
          <w:szCs w:val="22"/>
          <w:lang w:val="en-IE" w:eastAsia="en-GB"/>
        </w:rPr>
        <w:tab/>
      </w:r>
      <w:r w:rsidR="00BD2A48" w:rsidRPr="00DD146D">
        <w:rPr>
          <w:bCs/>
          <w:szCs w:val="22"/>
          <w:lang w:val="en-IE"/>
        </w:rPr>
        <w:t>The ribbed pushers are inspired by the world of Formula 1 racing and take their shape and grooves from some pedals of racing cars. They also have the same ‘ring’ at their base.</w:t>
      </w:r>
    </w:p>
    <w:p w14:paraId="37F46950" w14:textId="706E9BCD" w:rsidR="00331377" w:rsidRPr="00DD146D" w:rsidRDefault="00DD146D" w:rsidP="00DD146D">
      <w:pPr>
        <w:shd w:val="solid" w:color="FFFFFF" w:fill="000000"/>
        <w:ind w:left="1496" w:right="-17" w:hanging="360"/>
        <w:rPr>
          <w:bCs/>
          <w:szCs w:val="22"/>
        </w:rPr>
      </w:pPr>
      <w:r w:rsidRPr="00DD146D">
        <w:rPr>
          <w:bCs/>
          <w:szCs w:val="22"/>
          <w:lang w:eastAsia="en-GB"/>
        </w:rPr>
        <w:t>8.</w:t>
      </w:r>
      <w:r w:rsidRPr="00DD146D">
        <w:rPr>
          <w:bCs/>
          <w:szCs w:val="22"/>
          <w:lang w:eastAsia="en-GB"/>
        </w:rPr>
        <w:tab/>
      </w:r>
      <w:r w:rsidR="00BD2A48" w:rsidRPr="00DD146D">
        <w:rPr>
          <w:bCs/>
          <w:szCs w:val="22"/>
          <w:lang w:val="en-IE"/>
        </w:rPr>
        <w:t>The crown is reminiscent of the rims on racing cars. Seen from the front, it has the same star-shaped centre with holes in the outer part of the ‘rim’ or circle. Viewed from the side, it also appears to have the same number of ‘layers’ or “treads” in automotive language.</w:t>
      </w:r>
    </w:p>
    <w:p w14:paraId="4E2B7E0C" w14:textId="77777777" w:rsidR="00BD2A48" w:rsidRPr="00DD146D" w:rsidRDefault="00BD2A48" w:rsidP="00DD6A34">
      <w:pPr>
        <w:pStyle w:val="Paragraphedeliste"/>
        <w:shd w:val="solid" w:color="FFFFFF" w:fill="000000"/>
        <w:ind w:left="1496" w:right="-17"/>
        <w:jc w:val="both"/>
        <w:rPr>
          <w:bCs/>
          <w:szCs w:val="22"/>
        </w:rPr>
      </w:pPr>
    </w:p>
    <w:p w14:paraId="7FB90223" w14:textId="12001048" w:rsidR="00BD2A48"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BD2A48" w:rsidRPr="00DD146D">
        <w:rPr>
          <w:bCs/>
          <w:szCs w:val="22"/>
        </w:rPr>
        <w:t>The earlier design D</w:t>
      </w:r>
      <w:r w:rsidR="004C1548" w:rsidRPr="00DD146D">
        <w:rPr>
          <w:bCs/>
          <w:szCs w:val="22"/>
        </w:rPr>
        <w:t>3</w:t>
      </w:r>
      <w:r w:rsidR="00BD2A48" w:rsidRPr="00DD146D">
        <w:rPr>
          <w:bCs/>
          <w:szCs w:val="22"/>
        </w:rPr>
        <w:t xml:space="preserve"> differs from the contested design in that:</w:t>
      </w:r>
    </w:p>
    <w:p w14:paraId="045D983A" w14:textId="77777777" w:rsidR="00BD2A48" w:rsidRPr="00DD146D" w:rsidRDefault="00BD2A48" w:rsidP="00DD6A34">
      <w:pPr>
        <w:pStyle w:val="Paragraphedeliste"/>
        <w:shd w:val="solid" w:color="FFFFFF" w:fill="000000"/>
        <w:ind w:right="-17"/>
        <w:rPr>
          <w:bCs/>
          <w:szCs w:val="22"/>
        </w:rPr>
      </w:pPr>
    </w:p>
    <w:p w14:paraId="0EE647DA" w14:textId="45E529FD" w:rsidR="00BD2A48" w:rsidRPr="00DD146D" w:rsidRDefault="00DD146D" w:rsidP="00DD146D">
      <w:pPr>
        <w:shd w:val="solid" w:color="FFFFFF" w:fill="000000"/>
        <w:ind w:left="1440" w:right="-17" w:hanging="360"/>
        <w:rPr>
          <w:bCs/>
          <w:szCs w:val="22"/>
        </w:rPr>
      </w:pPr>
      <w:r w:rsidRPr="00DD146D">
        <w:rPr>
          <w:bCs/>
          <w:szCs w:val="22"/>
          <w:lang w:eastAsia="en-GB"/>
        </w:rPr>
        <w:t>1.</w:t>
      </w:r>
      <w:r w:rsidRPr="00DD146D">
        <w:rPr>
          <w:bCs/>
          <w:szCs w:val="22"/>
          <w:lang w:eastAsia="en-GB"/>
        </w:rPr>
        <w:tab/>
      </w:r>
      <w:r w:rsidR="00B7137A" w:rsidRPr="00DD146D">
        <w:rPr>
          <w:bCs/>
          <w:szCs w:val="22"/>
        </w:rPr>
        <w:t xml:space="preserve">The crown on the side (cylindrical knob) of the watch case in the </w:t>
      </w:r>
      <w:r w:rsidR="00CD3911" w:rsidRPr="00DD146D">
        <w:rPr>
          <w:bCs/>
          <w:szCs w:val="22"/>
        </w:rPr>
        <w:t>c</w:t>
      </w:r>
      <w:r w:rsidR="00B7137A" w:rsidRPr="00DD146D">
        <w:rPr>
          <w:bCs/>
          <w:szCs w:val="22"/>
        </w:rPr>
        <w:t xml:space="preserve">ontested </w:t>
      </w:r>
      <w:r w:rsidR="00CD3911" w:rsidRPr="00DD146D">
        <w:rPr>
          <w:bCs/>
          <w:szCs w:val="22"/>
        </w:rPr>
        <w:t>d</w:t>
      </w:r>
      <w:r w:rsidR="00B7137A" w:rsidRPr="00DD146D">
        <w:rPr>
          <w:bCs/>
          <w:szCs w:val="22"/>
        </w:rPr>
        <w:t>esign is positioned between two wing-shaped ribbed pushers (view 1.3) which are not present in the Earlier Design</w:t>
      </w:r>
      <w:r w:rsidR="00994C50" w:rsidRPr="00DD146D">
        <w:rPr>
          <w:bCs/>
          <w:szCs w:val="22"/>
        </w:rPr>
        <w:t xml:space="preserve">. However, these pushers are functional and allow with simply press to put </w:t>
      </w:r>
      <w:r w:rsidR="00065760" w:rsidRPr="00DD146D">
        <w:rPr>
          <w:bCs/>
          <w:szCs w:val="22"/>
        </w:rPr>
        <w:t xml:space="preserve">on neutral position, rewind or set the </w:t>
      </w:r>
      <w:proofErr w:type="gramStart"/>
      <w:r w:rsidR="00065760" w:rsidRPr="00DD146D">
        <w:rPr>
          <w:bCs/>
          <w:szCs w:val="22"/>
        </w:rPr>
        <w:t>time</w:t>
      </w:r>
      <w:r w:rsidR="00BD2A48" w:rsidRPr="00DD146D">
        <w:rPr>
          <w:bCs/>
          <w:szCs w:val="22"/>
        </w:rPr>
        <w:t>;</w:t>
      </w:r>
      <w:proofErr w:type="gramEnd"/>
    </w:p>
    <w:p w14:paraId="06EE2155" w14:textId="7EFCE96B" w:rsidR="00BD2A48" w:rsidRPr="00DD146D" w:rsidRDefault="00DD146D" w:rsidP="00DD146D">
      <w:pPr>
        <w:shd w:val="solid" w:color="FFFFFF" w:fill="000000"/>
        <w:ind w:left="1440" w:right="-17" w:hanging="360"/>
        <w:rPr>
          <w:bCs/>
          <w:szCs w:val="22"/>
        </w:rPr>
      </w:pPr>
      <w:r w:rsidRPr="00DD146D">
        <w:rPr>
          <w:bCs/>
          <w:szCs w:val="22"/>
          <w:lang w:eastAsia="en-GB"/>
        </w:rPr>
        <w:t>2.</w:t>
      </w:r>
      <w:r w:rsidRPr="00DD146D">
        <w:rPr>
          <w:bCs/>
          <w:szCs w:val="22"/>
          <w:lang w:eastAsia="en-GB"/>
        </w:rPr>
        <w:tab/>
      </w:r>
      <w:r w:rsidR="00BD2A48" w:rsidRPr="00DD146D">
        <w:rPr>
          <w:bCs/>
          <w:szCs w:val="22"/>
        </w:rPr>
        <w:t xml:space="preserve">On the other side of the watch case of </w:t>
      </w:r>
      <w:r w:rsidR="003D53BB" w:rsidRPr="00DD146D">
        <w:rPr>
          <w:bCs/>
          <w:szCs w:val="22"/>
        </w:rPr>
        <w:t>c</w:t>
      </w:r>
      <w:r w:rsidR="00BD2A48" w:rsidRPr="00DD146D">
        <w:rPr>
          <w:bCs/>
          <w:szCs w:val="22"/>
        </w:rPr>
        <w:t xml:space="preserve">ontested </w:t>
      </w:r>
      <w:r w:rsidR="003D53BB" w:rsidRPr="00DD146D">
        <w:rPr>
          <w:bCs/>
          <w:szCs w:val="22"/>
        </w:rPr>
        <w:t>d</w:t>
      </w:r>
      <w:r w:rsidR="00BD2A48" w:rsidRPr="00DD146D">
        <w:rPr>
          <w:bCs/>
          <w:szCs w:val="22"/>
        </w:rPr>
        <w:t>esign (view 1.</w:t>
      </w:r>
      <w:r w:rsidR="00E02AA2" w:rsidRPr="00DD146D">
        <w:rPr>
          <w:bCs/>
          <w:szCs w:val="22"/>
        </w:rPr>
        <w:t>2</w:t>
      </w:r>
      <w:r w:rsidR="00BD2A48" w:rsidRPr="00DD146D">
        <w:rPr>
          <w:bCs/>
          <w:szCs w:val="22"/>
        </w:rPr>
        <w:t xml:space="preserve">), there is a very tiny push-button which has certainly technical function which is not in the </w:t>
      </w:r>
      <w:r w:rsidR="003D53BB" w:rsidRPr="00DD146D">
        <w:rPr>
          <w:bCs/>
          <w:szCs w:val="22"/>
        </w:rPr>
        <w:t>e</w:t>
      </w:r>
      <w:r w:rsidR="00BD2A48" w:rsidRPr="00DD146D">
        <w:rPr>
          <w:bCs/>
          <w:szCs w:val="22"/>
        </w:rPr>
        <w:t xml:space="preserve">arlier </w:t>
      </w:r>
      <w:r w:rsidR="003D53BB" w:rsidRPr="00DD146D">
        <w:rPr>
          <w:bCs/>
          <w:szCs w:val="22"/>
        </w:rPr>
        <w:t>d</w:t>
      </w:r>
      <w:r w:rsidR="00BD2A48" w:rsidRPr="00DD146D">
        <w:rPr>
          <w:bCs/>
          <w:szCs w:val="22"/>
        </w:rPr>
        <w:t>esign.</w:t>
      </w:r>
    </w:p>
    <w:p w14:paraId="2764CBA0" w14:textId="4BB3F087" w:rsidR="003D53BB" w:rsidRPr="00DD146D" w:rsidRDefault="00DD146D" w:rsidP="00DD146D">
      <w:pPr>
        <w:shd w:val="solid" w:color="FFFFFF" w:fill="000000"/>
        <w:ind w:left="1440" w:right="-17" w:hanging="360"/>
        <w:rPr>
          <w:bCs/>
          <w:szCs w:val="22"/>
        </w:rPr>
      </w:pPr>
      <w:r w:rsidRPr="00DD146D">
        <w:rPr>
          <w:bCs/>
          <w:szCs w:val="22"/>
          <w:lang w:eastAsia="en-GB"/>
        </w:rPr>
        <w:t>3.</w:t>
      </w:r>
      <w:r w:rsidRPr="00DD146D">
        <w:rPr>
          <w:bCs/>
          <w:szCs w:val="22"/>
          <w:lang w:eastAsia="en-GB"/>
        </w:rPr>
        <w:tab/>
      </w:r>
      <w:r w:rsidR="003D53BB" w:rsidRPr="00DD146D">
        <w:rPr>
          <w:bCs/>
          <w:szCs w:val="22"/>
        </w:rPr>
        <w:t>On the rear view of contested design, there is no visible star-shaped screws on the sides on the watch case (see view 1.7) contrary to the visible star-shaped screws on the earlier design.</w:t>
      </w:r>
      <w:r w:rsidR="00CD3911" w:rsidRPr="00DD146D">
        <w:rPr>
          <w:bCs/>
          <w:szCs w:val="22"/>
        </w:rPr>
        <w:t xml:space="preserve"> Moreover, the contested design </w:t>
      </w:r>
      <w:r w:rsidR="00D77B74" w:rsidRPr="00DD146D">
        <w:rPr>
          <w:bCs/>
          <w:szCs w:val="22"/>
        </w:rPr>
        <w:t>contains on the rear view a common circle watch battery which has only technical function, and which is not visible in the earlier design</w:t>
      </w:r>
      <w:r w:rsidR="003A2078" w:rsidRPr="00DD146D">
        <w:rPr>
          <w:bCs/>
          <w:szCs w:val="22"/>
        </w:rPr>
        <w:t>. However, these elements are placed in the rear view of the contested design and have less impact on the overall impression as the</w:t>
      </w:r>
      <w:r w:rsidR="0027317E" w:rsidRPr="00DD146D">
        <w:rPr>
          <w:bCs/>
          <w:szCs w:val="22"/>
        </w:rPr>
        <w:t>y</w:t>
      </w:r>
      <w:r w:rsidR="003A2078" w:rsidRPr="00DD146D">
        <w:rPr>
          <w:bCs/>
          <w:szCs w:val="22"/>
        </w:rPr>
        <w:t xml:space="preserve"> are </w:t>
      </w:r>
      <w:r w:rsidR="0027317E" w:rsidRPr="00DD146D">
        <w:rPr>
          <w:bCs/>
          <w:szCs w:val="22"/>
        </w:rPr>
        <w:t>not visible during the normal use of the product, which is to be worn on the handle</w:t>
      </w:r>
      <w:r w:rsidR="003B00EE" w:rsidRPr="00DD146D">
        <w:rPr>
          <w:bCs/>
          <w:szCs w:val="22"/>
        </w:rPr>
        <w:t>.</w:t>
      </w:r>
    </w:p>
    <w:p w14:paraId="6A36F912" w14:textId="49223787" w:rsidR="003D53BB" w:rsidRPr="00DD146D" w:rsidRDefault="00DD146D" w:rsidP="00DD146D">
      <w:pPr>
        <w:shd w:val="solid" w:color="FFFFFF" w:fill="000000"/>
        <w:ind w:left="1440" w:right="-17" w:hanging="360"/>
        <w:rPr>
          <w:bCs/>
          <w:szCs w:val="22"/>
        </w:rPr>
      </w:pPr>
      <w:r w:rsidRPr="00DD146D">
        <w:rPr>
          <w:bCs/>
          <w:szCs w:val="22"/>
          <w:lang w:eastAsia="en-GB"/>
        </w:rPr>
        <w:t>4.</w:t>
      </w:r>
      <w:r w:rsidRPr="00DD146D">
        <w:rPr>
          <w:bCs/>
          <w:szCs w:val="22"/>
          <w:lang w:eastAsia="en-GB"/>
        </w:rPr>
        <w:tab/>
      </w:r>
      <w:r w:rsidR="003B00EE" w:rsidRPr="00DD146D">
        <w:rPr>
          <w:bCs/>
          <w:szCs w:val="22"/>
        </w:rPr>
        <w:t xml:space="preserve">The watch case of the Contested Design features a visual effect with random, undulating shapes that emerge on the </w:t>
      </w:r>
      <w:proofErr w:type="gramStart"/>
      <w:r w:rsidR="003B00EE" w:rsidRPr="00DD146D">
        <w:rPr>
          <w:bCs/>
          <w:szCs w:val="22"/>
        </w:rPr>
        <w:t>surface</w:t>
      </w:r>
      <w:r w:rsidR="003D53BB" w:rsidRPr="00DD146D">
        <w:rPr>
          <w:bCs/>
          <w:szCs w:val="22"/>
        </w:rPr>
        <w:t>;</w:t>
      </w:r>
      <w:proofErr w:type="gramEnd"/>
    </w:p>
    <w:p w14:paraId="78704D8A" w14:textId="04DDCDE2" w:rsidR="003D53BB" w:rsidRPr="00DD146D" w:rsidRDefault="00DD146D" w:rsidP="00DD146D">
      <w:pPr>
        <w:shd w:val="solid" w:color="FFFFFF" w:fill="000000"/>
        <w:ind w:left="1440" w:right="-17" w:hanging="360"/>
        <w:rPr>
          <w:bCs/>
          <w:szCs w:val="22"/>
        </w:rPr>
      </w:pPr>
      <w:r w:rsidRPr="00DD146D">
        <w:rPr>
          <w:bCs/>
          <w:szCs w:val="22"/>
          <w:lang w:eastAsia="en-GB"/>
        </w:rPr>
        <w:t>5.</w:t>
      </w:r>
      <w:r w:rsidRPr="00DD146D">
        <w:rPr>
          <w:bCs/>
          <w:szCs w:val="22"/>
          <w:lang w:eastAsia="en-GB"/>
        </w:rPr>
        <w:tab/>
      </w:r>
      <w:r w:rsidR="003D53BB" w:rsidRPr="00DD146D">
        <w:rPr>
          <w:bCs/>
          <w:szCs w:val="22"/>
        </w:rPr>
        <w:t>The colour is also different. However, it is not to be considered a major difference with the earlier design as the informed user is used to see watch manufacturers offering for sale their watches in different colour ranges.</w:t>
      </w:r>
    </w:p>
    <w:p w14:paraId="4AAD0931" w14:textId="77777777" w:rsidR="003D53BB" w:rsidRPr="00DD146D" w:rsidRDefault="003D53BB" w:rsidP="00DD6A34">
      <w:pPr>
        <w:shd w:val="solid" w:color="FFFFFF" w:fill="000000"/>
        <w:ind w:right="-17"/>
        <w:rPr>
          <w:bCs/>
          <w:szCs w:val="22"/>
        </w:rPr>
      </w:pPr>
    </w:p>
    <w:p w14:paraId="3EE35BFA" w14:textId="7C56E2B6" w:rsidR="003D53BB"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3D53BB" w:rsidRPr="00DD146D">
        <w:rPr>
          <w:bCs/>
          <w:szCs w:val="22"/>
        </w:rPr>
        <w:t>The above</w:t>
      </w:r>
      <w:r w:rsidR="006E62BE" w:rsidRPr="00DD146D">
        <w:rPr>
          <w:bCs/>
          <w:szCs w:val="22"/>
        </w:rPr>
        <w:t>-</w:t>
      </w:r>
      <w:r w:rsidR="003D53BB" w:rsidRPr="00DD146D">
        <w:rPr>
          <w:bCs/>
          <w:szCs w:val="22"/>
        </w:rPr>
        <w:t xml:space="preserve">mentioned differences are insufficient to differentiate the contested design from the earlier design </w:t>
      </w:r>
      <w:proofErr w:type="gramStart"/>
      <w:r w:rsidR="003D53BB" w:rsidRPr="00DD146D">
        <w:rPr>
          <w:bCs/>
          <w:szCs w:val="22"/>
        </w:rPr>
        <w:t>in light of</w:t>
      </w:r>
      <w:proofErr w:type="gramEnd"/>
      <w:r w:rsidR="003D53BB" w:rsidRPr="00DD146D">
        <w:rPr>
          <w:bCs/>
          <w:szCs w:val="22"/>
        </w:rPr>
        <w:t xml:space="preserve"> their common features, which contribute to the originality and ‘DNA’ of the earlier design making it immediately recognisable to the informed </w:t>
      </w:r>
      <w:proofErr w:type="gramStart"/>
      <w:r w:rsidR="003D53BB" w:rsidRPr="00DD146D">
        <w:rPr>
          <w:bCs/>
          <w:szCs w:val="22"/>
        </w:rPr>
        <w:t>user;</w:t>
      </w:r>
      <w:proofErr w:type="gramEnd"/>
    </w:p>
    <w:p w14:paraId="780C5C6D" w14:textId="2DC60FA0" w:rsidR="003D53BB"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3D53BB" w:rsidRPr="00DD146D">
        <w:rPr>
          <w:bCs/>
          <w:szCs w:val="22"/>
        </w:rPr>
        <w:t>The designer’s degree of freedom in the case of watches is not limited by the technical functions of the product, nor by statutory requirements</w:t>
      </w:r>
      <w:r w:rsidR="001D238B" w:rsidRPr="00DD146D">
        <w:rPr>
          <w:bCs/>
          <w:szCs w:val="22"/>
        </w:rPr>
        <w:t xml:space="preserve"> being very broad as to the shapes, proportions, materials, styles, colours and decorative elements. Consequently, the designer’s degree of freedom in the sector concerned is not </w:t>
      </w:r>
      <w:proofErr w:type="gramStart"/>
      <w:r w:rsidR="001D238B" w:rsidRPr="00DD146D">
        <w:rPr>
          <w:bCs/>
          <w:szCs w:val="22"/>
        </w:rPr>
        <w:t>limited;</w:t>
      </w:r>
      <w:proofErr w:type="gramEnd"/>
    </w:p>
    <w:p w14:paraId="5AB4AE65" w14:textId="7B3603B1" w:rsidR="001D238B"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1D238B" w:rsidRPr="00DD146D">
        <w:rPr>
          <w:bCs/>
          <w:szCs w:val="22"/>
        </w:rPr>
        <w:t xml:space="preserve">Considering all the above the contested design </w:t>
      </w:r>
      <w:proofErr w:type="gramStart"/>
      <w:r w:rsidR="001D238B" w:rsidRPr="00DD146D">
        <w:rPr>
          <w:bCs/>
          <w:szCs w:val="22"/>
        </w:rPr>
        <w:t>has to</w:t>
      </w:r>
      <w:proofErr w:type="gramEnd"/>
      <w:r w:rsidR="001D238B" w:rsidRPr="00DD146D">
        <w:rPr>
          <w:bCs/>
          <w:szCs w:val="22"/>
        </w:rPr>
        <w:t xml:space="preserve"> be declared invalid.</w:t>
      </w:r>
    </w:p>
    <w:p w14:paraId="6EE62064" w14:textId="5D10E9D9" w:rsidR="00B80F92" w:rsidRPr="00DD146D" w:rsidRDefault="00B80F92" w:rsidP="00DD6A34">
      <w:pPr>
        <w:shd w:val="solid" w:color="FFFFFF" w:fill="000000"/>
        <w:ind w:right="-17"/>
        <w:rPr>
          <w:bCs/>
          <w:szCs w:val="22"/>
        </w:rPr>
      </w:pPr>
      <w:r w:rsidRPr="00DD146D">
        <w:rPr>
          <w:bCs/>
          <w:szCs w:val="22"/>
        </w:rPr>
        <w:t xml:space="preserve"> </w:t>
      </w:r>
    </w:p>
    <w:p w14:paraId="592D2292" w14:textId="5AF822C1" w:rsidR="00DE5817" w:rsidRPr="00DD146D" w:rsidRDefault="00DE5817" w:rsidP="00DD6A34">
      <w:pPr>
        <w:shd w:val="solid" w:color="FFFFFF" w:fill="000000"/>
        <w:ind w:right="-18"/>
        <w:rPr>
          <w:bCs/>
          <w:szCs w:val="22"/>
        </w:rPr>
      </w:pPr>
      <w:r w:rsidRPr="00DD146D">
        <w:rPr>
          <w:bCs/>
          <w:szCs w:val="22"/>
        </w:rPr>
        <w:t xml:space="preserve">In support of its observations, the applicant </w:t>
      </w:r>
      <w:r w:rsidR="009338B9" w:rsidRPr="00DD146D">
        <w:rPr>
          <w:bCs/>
          <w:szCs w:val="22"/>
        </w:rPr>
        <w:t>submitted</w:t>
      </w:r>
      <w:r w:rsidR="00352F4D" w:rsidRPr="00DD146D">
        <w:rPr>
          <w:bCs/>
          <w:szCs w:val="22"/>
        </w:rPr>
        <w:t>, inter alia,</w:t>
      </w:r>
      <w:r w:rsidRPr="00DD146D">
        <w:rPr>
          <w:bCs/>
          <w:szCs w:val="22"/>
        </w:rPr>
        <w:t xml:space="preserve"> the following evidence</w:t>
      </w:r>
      <w:r w:rsidR="001A02BC" w:rsidRPr="00DD146D">
        <w:rPr>
          <w:bCs/>
          <w:szCs w:val="22"/>
        </w:rPr>
        <w:t>:</w:t>
      </w:r>
    </w:p>
    <w:p w14:paraId="63D9FEF0" w14:textId="3D162F3B" w:rsidR="008A5DA4" w:rsidRPr="00DD146D" w:rsidRDefault="008A5DA4" w:rsidP="00DD6A34">
      <w:pPr>
        <w:shd w:val="solid" w:color="FFFFFF" w:fill="000000"/>
        <w:ind w:right="-18"/>
        <w:rPr>
          <w:bCs/>
          <w:szCs w:val="22"/>
        </w:rPr>
      </w:pPr>
    </w:p>
    <w:p w14:paraId="0010EFFC" w14:textId="7D18CC39" w:rsidR="00D2353D" w:rsidRPr="00DD146D" w:rsidRDefault="00DD146D" w:rsidP="00DD146D">
      <w:pPr>
        <w:shd w:val="solid" w:color="FFFFFF" w:fill="000000"/>
        <w:ind w:left="720" w:right="-17" w:hanging="360"/>
        <w:rPr>
          <w:szCs w:val="22"/>
        </w:rPr>
      </w:pPr>
      <w:bookmarkStart w:id="7" w:name="TAst207Online_Articles"/>
      <w:r w:rsidRPr="00DD146D">
        <w:rPr>
          <w:szCs w:val="22"/>
          <w:lang w:eastAsia="en-GB"/>
        </w:rPr>
        <w:t>1.</w:t>
      </w:r>
      <w:r w:rsidRPr="00DD146D">
        <w:rPr>
          <w:szCs w:val="22"/>
          <w:lang w:eastAsia="en-GB"/>
        </w:rPr>
        <w:tab/>
      </w:r>
      <w:r w:rsidR="000638C8" w:rsidRPr="00DD146D">
        <w:rPr>
          <w:szCs w:val="22"/>
        </w:rPr>
        <w:t xml:space="preserve">Screenshots taken from the applicant’s official website </w:t>
      </w:r>
      <w:r w:rsidR="00B61547" w:rsidRPr="00DD146D">
        <w:rPr>
          <w:i/>
          <w:iCs/>
          <w:szCs w:val="22"/>
        </w:rPr>
        <w:t xml:space="preserve">www.richardmille.com </w:t>
      </w:r>
      <w:r w:rsidR="00AA6115" w:rsidRPr="00DD146D">
        <w:rPr>
          <w:szCs w:val="22"/>
        </w:rPr>
        <w:t>showing and advertising the watch model RM 35-01</w:t>
      </w:r>
      <w:r w:rsidR="00797B91" w:rsidRPr="00DD146D">
        <w:rPr>
          <w:szCs w:val="22"/>
        </w:rPr>
        <w:t xml:space="preserve">. The screenshot also shows </w:t>
      </w:r>
      <w:r w:rsidR="00797B91" w:rsidRPr="00DD146D">
        <w:rPr>
          <w:szCs w:val="22"/>
        </w:rPr>
        <w:lastRenderedPageBreak/>
        <w:t xml:space="preserve">that the </w:t>
      </w:r>
      <w:r w:rsidR="000F6CCD" w:rsidRPr="00DD146D">
        <w:rPr>
          <w:szCs w:val="22"/>
        </w:rPr>
        <w:t>above-mentioned model was launched in 2014.</w:t>
      </w:r>
      <w:r w:rsidR="00D2353D" w:rsidRPr="00DD146D">
        <w:rPr>
          <w:szCs w:val="22"/>
        </w:rPr>
        <w:t xml:space="preserve"> </w:t>
      </w:r>
      <w:r w:rsidR="000F6CCD" w:rsidRPr="00DD146D">
        <w:rPr>
          <w:szCs w:val="22"/>
        </w:rPr>
        <w:t>The model is shown as follows</w:t>
      </w:r>
      <w:r w:rsidR="00D2353D" w:rsidRPr="00DD146D">
        <w:rPr>
          <w:szCs w:val="22"/>
        </w:rPr>
        <w:t>:</w:t>
      </w:r>
      <w:bookmarkEnd w:id="7"/>
    </w:p>
    <w:p w14:paraId="171EAF72" w14:textId="0A7D20EB" w:rsidR="008A5DA4" w:rsidRPr="00DD146D" w:rsidRDefault="00390DEA" w:rsidP="00DD6A34">
      <w:pPr>
        <w:shd w:val="solid" w:color="FFFFFF" w:fill="000000"/>
        <w:ind w:right="-18"/>
        <w:jc w:val="center"/>
        <w:rPr>
          <w:iCs/>
          <w:szCs w:val="22"/>
        </w:rPr>
      </w:pPr>
      <w:bookmarkStart w:id="8" w:name="stEvidence_1"/>
      <w:bookmarkEnd w:id="8"/>
      <w:r w:rsidRPr="00DD146D">
        <w:rPr>
          <w:noProof/>
        </w:rPr>
        <w:drawing>
          <wp:inline distT="0" distB="0" distL="0" distR="0" wp14:anchorId="724B31AD" wp14:editId="3A0D1983">
            <wp:extent cx="2067339" cy="1828447"/>
            <wp:effectExtent l="0" t="0" r="9525" b="635"/>
            <wp:docPr id="12608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728" name=""/>
                    <pic:cNvPicPr/>
                  </pic:nvPicPr>
                  <pic:blipFill>
                    <a:blip r:embed="rId18"/>
                    <a:stretch>
                      <a:fillRect/>
                    </a:stretch>
                  </pic:blipFill>
                  <pic:spPr>
                    <a:xfrm>
                      <a:off x="0" y="0"/>
                      <a:ext cx="2084819" cy="1843907"/>
                    </a:xfrm>
                    <a:prstGeom prst="rect">
                      <a:avLst/>
                    </a:prstGeom>
                  </pic:spPr>
                </pic:pic>
              </a:graphicData>
            </a:graphic>
          </wp:inline>
        </w:drawing>
      </w:r>
      <w:r w:rsidRPr="00DD146D">
        <w:rPr>
          <w:iCs/>
          <w:szCs w:val="22"/>
        </w:rPr>
        <w:t xml:space="preserve"> </w:t>
      </w:r>
      <w:r w:rsidR="00DA5A72" w:rsidRPr="00DD146D">
        <w:rPr>
          <w:noProof/>
        </w:rPr>
        <w:drawing>
          <wp:inline distT="0" distB="0" distL="0" distR="0" wp14:anchorId="38C319A4" wp14:editId="5D96EF6F">
            <wp:extent cx="1521517" cy="2138736"/>
            <wp:effectExtent l="0" t="0" r="2540" b="0"/>
            <wp:docPr id="69575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53309" name=""/>
                    <pic:cNvPicPr/>
                  </pic:nvPicPr>
                  <pic:blipFill>
                    <a:blip r:embed="rId19"/>
                    <a:stretch>
                      <a:fillRect/>
                    </a:stretch>
                  </pic:blipFill>
                  <pic:spPr>
                    <a:xfrm>
                      <a:off x="0" y="0"/>
                      <a:ext cx="1523184" cy="2141079"/>
                    </a:xfrm>
                    <a:prstGeom prst="rect">
                      <a:avLst/>
                    </a:prstGeom>
                  </pic:spPr>
                </pic:pic>
              </a:graphicData>
            </a:graphic>
          </wp:inline>
        </w:drawing>
      </w:r>
      <w:r w:rsidR="000D042D" w:rsidRPr="00DD146D">
        <w:rPr>
          <w:iCs/>
          <w:szCs w:val="22"/>
        </w:rPr>
        <w:t xml:space="preserve"> </w:t>
      </w:r>
      <w:r w:rsidRPr="00DD146D">
        <w:rPr>
          <w:noProof/>
        </w:rPr>
        <w:drawing>
          <wp:inline distT="0" distB="0" distL="0" distR="0" wp14:anchorId="7180EE06" wp14:editId="6B9D455A">
            <wp:extent cx="1493261" cy="2116499"/>
            <wp:effectExtent l="0" t="0" r="0" b="0"/>
            <wp:docPr id="2128265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5472" name=""/>
                    <pic:cNvPicPr/>
                  </pic:nvPicPr>
                  <pic:blipFill>
                    <a:blip r:embed="rId20"/>
                    <a:stretch>
                      <a:fillRect/>
                    </a:stretch>
                  </pic:blipFill>
                  <pic:spPr>
                    <a:xfrm>
                      <a:off x="0" y="0"/>
                      <a:ext cx="1513319" cy="2144929"/>
                    </a:xfrm>
                    <a:prstGeom prst="rect">
                      <a:avLst/>
                    </a:prstGeom>
                  </pic:spPr>
                </pic:pic>
              </a:graphicData>
            </a:graphic>
          </wp:inline>
        </w:drawing>
      </w:r>
      <w:r w:rsidR="00467535" w:rsidRPr="00DD146D">
        <w:rPr>
          <w:noProof/>
        </w:rPr>
        <w:drawing>
          <wp:inline distT="0" distB="0" distL="0" distR="0" wp14:anchorId="46904552" wp14:editId="3C8F4714">
            <wp:extent cx="1531769" cy="1993448"/>
            <wp:effectExtent l="0" t="0" r="0" b="6985"/>
            <wp:docPr id="187900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5616" name=""/>
                    <pic:cNvPicPr/>
                  </pic:nvPicPr>
                  <pic:blipFill>
                    <a:blip r:embed="rId21"/>
                    <a:stretch>
                      <a:fillRect/>
                    </a:stretch>
                  </pic:blipFill>
                  <pic:spPr>
                    <a:xfrm>
                      <a:off x="0" y="0"/>
                      <a:ext cx="1541631" cy="2006282"/>
                    </a:xfrm>
                    <a:prstGeom prst="rect">
                      <a:avLst/>
                    </a:prstGeom>
                  </pic:spPr>
                </pic:pic>
              </a:graphicData>
            </a:graphic>
          </wp:inline>
        </w:drawing>
      </w:r>
      <w:r w:rsidR="000D042D" w:rsidRPr="00DD146D">
        <w:rPr>
          <w:iCs/>
          <w:szCs w:val="22"/>
        </w:rPr>
        <w:t xml:space="preserve"> </w:t>
      </w:r>
      <w:r w:rsidR="00DA5A72" w:rsidRPr="00DD146D">
        <w:rPr>
          <w:noProof/>
        </w:rPr>
        <w:drawing>
          <wp:inline distT="0" distB="0" distL="0" distR="0" wp14:anchorId="4F3EDCA7" wp14:editId="39A3E263">
            <wp:extent cx="1622066" cy="1789042"/>
            <wp:effectExtent l="0" t="0" r="0" b="1905"/>
            <wp:docPr id="140486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68977" name=""/>
                    <pic:cNvPicPr/>
                  </pic:nvPicPr>
                  <pic:blipFill>
                    <a:blip r:embed="rId22"/>
                    <a:stretch>
                      <a:fillRect/>
                    </a:stretch>
                  </pic:blipFill>
                  <pic:spPr>
                    <a:xfrm>
                      <a:off x="0" y="0"/>
                      <a:ext cx="1632183" cy="1800200"/>
                    </a:xfrm>
                    <a:prstGeom prst="rect">
                      <a:avLst/>
                    </a:prstGeom>
                  </pic:spPr>
                </pic:pic>
              </a:graphicData>
            </a:graphic>
          </wp:inline>
        </w:drawing>
      </w:r>
    </w:p>
    <w:p w14:paraId="36B165C6" w14:textId="242592E4" w:rsidR="00D2353D" w:rsidRPr="00DD146D" w:rsidRDefault="000378FC" w:rsidP="00DD6A34">
      <w:pPr>
        <w:shd w:val="solid" w:color="FFFFFF" w:fill="000000"/>
        <w:ind w:right="-18"/>
        <w:rPr>
          <w:iCs/>
          <w:szCs w:val="22"/>
        </w:rPr>
      </w:pPr>
      <w:r w:rsidRPr="00DD146D">
        <w:rPr>
          <w:iCs/>
          <w:szCs w:val="22"/>
        </w:rPr>
        <w:t>Within its observations</w:t>
      </w:r>
      <w:r w:rsidR="00A108DF" w:rsidRPr="00DD146D">
        <w:rPr>
          <w:iCs/>
          <w:szCs w:val="22"/>
        </w:rPr>
        <w:t>, t</w:t>
      </w:r>
      <w:r w:rsidR="002D6A9B" w:rsidRPr="00DD146D">
        <w:rPr>
          <w:iCs/>
          <w:szCs w:val="22"/>
        </w:rPr>
        <w:t xml:space="preserve">he applicant also submitted </w:t>
      </w:r>
      <w:r w:rsidRPr="00DD146D">
        <w:rPr>
          <w:iCs/>
          <w:szCs w:val="22"/>
        </w:rPr>
        <w:t>the same images placed on a white background</w:t>
      </w:r>
      <w:r w:rsidR="006453A3" w:rsidRPr="00DD146D">
        <w:rPr>
          <w:iCs/>
          <w:szCs w:val="22"/>
        </w:rPr>
        <w:t xml:space="preserve"> and shown as follows:</w:t>
      </w:r>
    </w:p>
    <w:p w14:paraId="687CD6C5" w14:textId="77777777" w:rsidR="00A108DF" w:rsidRPr="00DD146D" w:rsidRDefault="00A108DF" w:rsidP="00DD6A34">
      <w:pPr>
        <w:pStyle w:val="Paragraphedeliste"/>
        <w:shd w:val="solid" w:color="FFFFFF" w:fill="000000"/>
        <w:tabs>
          <w:tab w:val="left" w:pos="6474"/>
        </w:tabs>
        <w:ind w:right="-17"/>
        <w:jc w:val="both"/>
        <w:rPr>
          <w:bCs/>
          <w:szCs w:val="22"/>
        </w:rPr>
      </w:pPr>
      <w:r w:rsidRPr="00DD146D">
        <w:rPr>
          <w:bCs/>
          <w:noProof/>
          <w:szCs w:val="22"/>
        </w:rPr>
        <w:drawing>
          <wp:inline distT="0" distB="0" distL="0" distR="0" wp14:anchorId="184824FA" wp14:editId="22BF4365">
            <wp:extent cx="820800" cy="1620000"/>
            <wp:effectExtent l="0" t="0" r="0" b="0"/>
            <wp:docPr id="212884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0800" cy="1620000"/>
                    </a:xfrm>
                    <a:prstGeom prst="rect">
                      <a:avLst/>
                    </a:prstGeom>
                    <a:noFill/>
                    <a:ln>
                      <a:noFill/>
                    </a:ln>
                  </pic:spPr>
                </pic:pic>
              </a:graphicData>
            </a:graphic>
          </wp:inline>
        </w:drawing>
      </w:r>
      <w:r w:rsidRPr="00DD146D">
        <w:rPr>
          <w:bCs/>
          <w:szCs w:val="22"/>
        </w:rPr>
        <w:t xml:space="preserve"> </w:t>
      </w:r>
      <w:r w:rsidRPr="00DD146D">
        <w:rPr>
          <w:bCs/>
          <w:noProof/>
          <w:szCs w:val="22"/>
        </w:rPr>
        <w:drawing>
          <wp:inline distT="0" distB="0" distL="0" distR="0" wp14:anchorId="1E89327D" wp14:editId="1062B31D">
            <wp:extent cx="820800" cy="1620000"/>
            <wp:effectExtent l="0" t="0" r="0" b="0"/>
            <wp:docPr id="312278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0800" cy="1620000"/>
                    </a:xfrm>
                    <a:prstGeom prst="rect">
                      <a:avLst/>
                    </a:prstGeom>
                    <a:noFill/>
                    <a:ln>
                      <a:noFill/>
                    </a:ln>
                  </pic:spPr>
                </pic:pic>
              </a:graphicData>
            </a:graphic>
          </wp:inline>
        </w:drawing>
      </w:r>
      <w:r w:rsidRPr="00DD146D">
        <w:rPr>
          <w:bCs/>
          <w:szCs w:val="22"/>
        </w:rPr>
        <w:t xml:space="preserve"> </w:t>
      </w:r>
      <w:r w:rsidRPr="00DD146D">
        <w:rPr>
          <w:bCs/>
          <w:noProof/>
          <w:szCs w:val="22"/>
        </w:rPr>
        <w:drawing>
          <wp:inline distT="0" distB="0" distL="0" distR="0" wp14:anchorId="357E20E0" wp14:editId="42BFF3D6">
            <wp:extent cx="820800" cy="1620000"/>
            <wp:effectExtent l="0" t="0" r="0" b="0"/>
            <wp:docPr id="1695825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0800" cy="1620000"/>
                    </a:xfrm>
                    <a:prstGeom prst="rect">
                      <a:avLst/>
                    </a:prstGeom>
                    <a:noFill/>
                    <a:ln>
                      <a:noFill/>
                    </a:ln>
                  </pic:spPr>
                </pic:pic>
              </a:graphicData>
            </a:graphic>
          </wp:inline>
        </w:drawing>
      </w:r>
      <w:r w:rsidRPr="00DD146D">
        <w:rPr>
          <w:bCs/>
          <w:szCs w:val="22"/>
        </w:rPr>
        <w:t xml:space="preserve"> </w:t>
      </w:r>
      <w:r w:rsidRPr="00DD146D">
        <w:rPr>
          <w:bCs/>
          <w:noProof/>
          <w:szCs w:val="22"/>
        </w:rPr>
        <w:drawing>
          <wp:inline distT="0" distB="0" distL="0" distR="0" wp14:anchorId="58FA3700" wp14:editId="121CE82C">
            <wp:extent cx="817200" cy="1620000"/>
            <wp:effectExtent l="0" t="0" r="2540" b="0"/>
            <wp:docPr id="907950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7200" cy="1620000"/>
                    </a:xfrm>
                    <a:prstGeom prst="rect">
                      <a:avLst/>
                    </a:prstGeom>
                    <a:noFill/>
                    <a:ln>
                      <a:noFill/>
                    </a:ln>
                  </pic:spPr>
                </pic:pic>
              </a:graphicData>
            </a:graphic>
          </wp:inline>
        </w:drawing>
      </w:r>
      <w:r w:rsidRPr="00DD146D">
        <w:rPr>
          <w:bCs/>
          <w:szCs w:val="22"/>
        </w:rPr>
        <w:t xml:space="preserve"> </w:t>
      </w:r>
      <w:r w:rsidRPr="00DD146D">
        <w:rPr>
          <w:bCs/>
          <w:noProof/>
          <w:szCs w:val="22"/>
        </w:rPr>
        <w:drawing>
          <wp:inline distT="0" distB="0" distL="0" distR="0" wp14:anchorId="7A03AC68" wp14:editId="79FA1C78">
            <wp:extent cx="820800" cy="1620000"/>
            <wp:effectExtent l="0" t="0" r="0" b="0"/>
            <wp:docPr id="1795170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0800" cy="1620000"/>
                    </a:xfrm>
                    <a:prstGeom prst="rect">
                      <a:avLst/>
                    </a:prstGeom>
                    <a:noFill/>
                    <a:ln>
                      <a:noFill/>
                    </a:ln>
                  </pic:spPr>
                </pic:pic>
              </a:graphicData>
            </a:graphic>
          </wp:inline>
        </w:drawing>
      </w:r>
    </w:p>
    <w:p w14:paraId="191C29D0" w14:textId="77777777" w:rsidR="00A108DF" w:rsidRPr="00DD146D" w:rsidRDefault="00A108DF" w:rsidP="00DD6A34">
      <w:pPr>
        <w:shd w:val="solid" w:color="FFFFFF" w:fill="000000"/>
        <w:ind w:right="-18"/>
        <w:rPr>
          <w:iCs/>
          <w:szCs w:val="22"/>
        </w:rPr>
      </w:pPr>
    </w:p>
    <w:p w14:paraId="0DB26F8D" w14:textId="77777777" w:rsidR="00D2353D" w:rsidRPr="00DD146D" w:rsidRDefault="00D2353D" w:rsidP="00DD6A34">
      <w:pPr>
        <w:shd w:val="solid" w:color="FFFFFF" w:fill="000000"/>
        <w:ind w:right="-18"/>
        <w:rPr>
          <w:bCs/>
          <w:szCs w:val="22"/>
        </w:rPr>
      </w:pPr>
    </w:p>
    <w:p w14:paraId="7FA7E208" w14:textId="61AF7214" w:rsidR="00467535" w:rsidRPr="00DD146D" w:rsidRDefault="00DD146D" w:rsidP="00DD146D">
      <w:pPr>
        <w:shd w:val="solid" w:color="FFFFFF" w:fill="000000"/>
        <w:ind w:left="720" w:right="-18" w:hanging="360"/>
        <w:rPr>
          <w:bCs/>
          <w:szCs w:val="22"/>
        </w:rPr>
      </w:pPr>
      <w:r w:rsidRPr="00DD146D">
        <w:rPr>
          <w:bCs/>
          <w:szCs w:val="22"/>
          <w:lang w:eastAsia="en-GB"/>
        </w:rPr>
        <w:t>2.</w:t>
      </w:r>
      <w:r w:rsidRPr="00DD146D">
        <w:rPr>
          <w:bCs/>
          <w:szCs w:val="22"/>
          <w:lang w:eastAsia="en-GB"/>
        </w:rPr>
        <w:tab/>
      </w:r>
      <w:r w:rsidR="00FF578A" w:rsidRPr="00DD146D">
        <w:rPr>
          <w:bCs/>
          <w:szCs w:val="22"/>
        </w:rPr>
        <w:t>Screenshots taken from the</w:t>
      </w:r>
      <w:r w:rsidR="005D674F" w:rsidRPr="00DD146D">
        <w:rPr>
          <w:bCs/>
          <w:szCs w:val="22"/>
        </w:rPr>
        <w:t xml:space="preserve"> website </w:t>
      </w:r>
      <w:r w:rsidR="005D674F" w:rsidRPr="00DD146D">
        <w:rPr>
          <w:bCs/>
          <w:i/>
          <w:iCs/>
          <w:szCs w:val="22"/>
        </w:rPr>
        <w:t xml:space="preserve">www.my-watchsite.fr </w:t>
      </w:r>
      <w:r w:rsidR="001A49C3" w:rsidRPr="00DD146D">
        <w:rPr>
          <w:bCs/>
          <w:szCs w:val="22"/>
        </w:rPr>
        <w:t>showing the same watch</w:t>
      </w:r>
      <w:r w:rsidR="00CC318D" w:rsidRPr="00DD146D">
        <w:rPr>
          <w:bCs/>
          <w:szCs w:val="22"/>
        </w:rPr>
        <w:t xml:space="preserve"> model</w:t>
      </w:r>
      <w:r w:rsidR="001A49C3" w:rsidRPr="00DD146D">
        <w:rPr>
          <w:bCs/>
          <w:szCs w:val="22"/>
        </w:rPr>
        <w:t xml:space="preserve"> </w:t>
      </w:r>
      <w:r w:rsidR="00CC318D" w:rsidRPr="00DD146D">
        <w:rPr>
          <w:bCs/>
          <w:szCs w:val="22"/>
        </w:rPr>
        <w:t>RM 35-01 offered for sale</w:t>
      </w:r>
      <w:r w:rsidR="00D43313" w:rsidRPr="00DD146D">
        <w:rPr>
          <w:bCs/>
          <w:szCs w:val="22"/>
        </w:rPr>
        <w:t xml:space="preserve">. The website also </w:t>
      </w:r>
      <w:r w:rsidR="00EA067B" w:rsidRPr="00DD146D">
        <w:rPr>
          <w:bCs/>
          <w:szCs w:val="22"/>
        </w:rPr>
        <w:t>contains</w:t>
      </w:r>
      <w:r w:rsidR="00D43313" w:rsidRPr="00DD146D">
        <w:rPr>
          <w:bCs/>
          <w:szCs w:val="22"/>
        </w:rPr>
        <w:t xml:space="preserve"> information that the model was offered for sale since </w:t>
      </w:r>
      <w:r w:rsidR="00EA067B" w:rsidRPr="00DD146D">
        <w:rPr>
          <w:bCs/>
          <w:szCs w:val="22"/>
        </w:rPr>
        <w:t>2014</w:t>
      </w:r>
      <w:r w:rsidR="00467535" w:rsidRPr="00DD146D">
        <w:rPr>
          <w:bCs/>
          <w:szCs w:val="22"/>
        </w:rPr>
        <w:t xml:space="preserve"> and shows, inter alia, the following images of the watch:</w:t>
      </w:r>
    </w:p>
    <w:p w14:paraId="1F652AC8" w14:textId="39F5F419" w:rsidR="00FF578A" w:rsidRPr="00DD146D" w:rsidRDefault="000D042D" w:rsidP="00DD6A34">
      <w:pPr>
        <w:pStyle w:val="Paragraphedeliste"/>
        <w:shd w:val="solid" w:color="FFFFFF" w:fill="000000"/>
        <w:ind w:right="-18"/>
        <w:jc w:val="center"/>
        <w:rPr>
          <w:bCs/>
          <w:szCs w:val="22"/>
        </w:rPr>
      </w:pPr>
      <w:r w:rsidRPr="00DD146D">
        <w:rPr>
          <w:noProof/>
        </w:rPr>
        <w:lastRenderedPageBreak/>
        <w:drawing>
          <wp:inline distT="0" distB="0" distL="0" distR="0" wp14:anchorId="3EC3D190" wp14:editId="317CAF04">
            <wp:extent cx="1637644" cy="2092546"/>
            <wp:effectExtent l="0" t="0" r="1270" b="3175"/>
            <wp:docPr id="150183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33163" name=""/>
                    <pic:cNvPicPr/>
                  </pic:nvPicPr>
                  <pic:blipFill>
                    <a:blip r:embed="rId28"/>
                    <a:stretch>
                      <a:fillRect/>
                    </a:stretch>
                  </pic:blipFill>
                  <pic:spPr>
                    <a:xfrm>
                      <a:off x="0" y="0"/>
                      <a:ext cx="1648535" cy="2106462"/>
                    </a:xfrm>
                    <a:prstGeom prst="rect">
                      <a:avLst/>
                    </a:prstGeom>
                  </pic:spPr>
                </pic:pic>
              </a:graphicData>
            </a:graphic>
          </wp:inline>
        </w:drawing>
      </w:r>
      <w:r w:rsidRPr="00DD146D">
        <w:rPr>
          <w:bCs/>
          <w:szCs w:val="22"/>
        </w:rPr>
        <w:t xml:space="preserve"> </w:t>
      </w:r>
      <w:r w:rsidR="00467535" w:rsidRPr="00DD146D">
        <w:rPr>
          <w:noProof/>
        </w:rPr>
        <w:drawing>
          <wp:inline distT="0" distB="0" distL="0" distR="0" wp14:anchorId="2B78A641" wp14:editId="165AF7A2">
            <wp:extent cx="1391478" cy="2075010"/>
            <wp:effectExtent l="0" t="0" r="0" b="1905"/>
            <wp:docPr id="177173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35412" name=""/>
                    <pic:cNvPicPr/>
                  </pic:nvPicPr>
                  <pic:blipFill>
                    <a:blip r:embed="rId29"/>
                    <a:stretch>
                      <a:fillRect/>
                    </a:stretch>
                  </pic:blipFill>
                  <pic:spPr>
                    <a:xfrm>
                      <a:off x="0" y="0"/>
                      <a:ext cx="1397412" cy="2083859"/>
                    </a:xfrm>
                    <a:prstGeom prst="rect">
                      <a:avLst/>
                    </a:prstGeom>
                  </pic:spPr>
                </pic:pic>
              </a:graphicData>
            </a:graphic>
          </wp:inline>
        </w:drawing>
      </w:r>
    </w:p>
    <w:p w14:paraId="620FA7D9" w14:textId="5B1E1750" w:rsidR="009C3100" w:rsidRPr="00DD146D" w:rsidRDefault="009C3100" w:rsidP="00DD6A34">
      <w:pPr>
        <w:shd w:val="solid" w:color="FFFFFF" w:fill="000000"/>
        <w:overflowPunct w:val="0"/>
        <w:autoSpaceDE w:val="0"/>
        <w:autoSpaceDN w:val="0"/>
        <w:adjustRightInd w:val="0"/>
        <w:ind w:left="567" w:hanging="567"/>
        <w:textAlignment w:val="baseline"/>
        <w:rPr>
          <w:rFonts w:eastAsiaTheme="minorHAnsi"/>
          <w:szCs w:val="22"/>
        </w:rPr>
      </w:pPr>
    </w:p>
    <w:p w14:paraId="2F0EB3AC" w14:textId="099B1CA8" w:rsidR="009C3100" w:rsidRPr="00DD146D" w:rsidRDefault="009C3100" w:rsidP="00DD6A34">
      <w:pPr>
        <w:pStyle w:val="TM1"/>
        <w:shd w:val="solid" w:color="FFFFFF" w:fill="000000"/>
        <w:rPr>
          <w:rFonts w:ascii="Arial" w:hAnsi="Arial"/>
          <w:sz w:val="22"/>
          <w:szCs w:val="24"/>
          <w:lang w:val="en-GB"/>
        </w:rPr>
      </w:pPr>
      <w:r w:rsidRPr="00DD146D">
        <w:rPr>
          <w:rFonts w:ascii="Arial" w:hAnsi="Arial"/>
          <w:sz w:val="22"/>
          <w:szCs w:val="24"/>
          <w:lang w:val="en-GB"/>
        </w:rPr>
        <w:t>The holder</w:t>
      </w:r>
      <w:r w:rsidRPr="00DD146D">
        <w:rPr>
          <w:rFonts w:ascii="Arial" w:hAnsi="Arial"/>
          <w:sz w:val="20"/>
          <w:szCs w:val="22"/>
          <w:lang w:val="en-GB"/>
        </w:rPr>
        <w:t xml:space="preserve"> </w:t>
      </w:r>
      <w:r w:rsidR="0053596E" w:rsidRPr="00DD146D">
        <w:rPr>
          <w:rFonts w:ascii="Arial" w:hAnsi="Arial"/>
          <w:sz w:val="22"/>
          <w:szCs w:val="24"/>
          <w:lang w:val="en-GB"/>
        </w:rPr>
        <w:t>was</w:t>
      </w:r>
      <w:r w:rsidR="00AD74EB" w:rsidRPr="00DD146D">
        <w:rPr>
          <w:rFonts w:ascii="Arial" w:hAnsi="Arial"/>
          <w:sz w:val="22"/>
          <w:szCs w:val="24"/>
          <w:lang w:val="en-GB"/>
        </w:rPr>
        <w:t xml:space="preserve"> </w:t>
      </w:r>
      <w:r w:rsidR="0053596E" w:rsidRPr="00DD146D">
        <w:rPr>
          <w:rFonts w:ascii="Arial" w:hAnsi="Arial"/>
          <w:sz w:val="22"/>
          <w:szCs w:val="24"/>
          <w:lang w:val="en-GB"/>
        </w:rPr>
        <w:t xml:space="preserve">invited to </w:t>
      </w:r>
      <w:r w:rsidRPr="00DD146D">
        <w:rPr>
          <w:rFonts w:ascii="Arial" w:hAnsi="Arial"/>
          <w:sz w:val="22"/>
          <w:szCs w:val="24"/>
          <w:lang w:val="en-GB"/>
        </w:rPr>
        <w:t xml:space="preserve">submit observations </w:t>
      </w:r>
      <w:r w:rsidR="0053596E" w:rsidRPr="00DD146D">
        <w:rPr>
          <w:rFonts w:ascii="Arial" w:hAnsi="Arial"/>
          <w:sz w:val="22"/>
          <w:szCs w:val="24"/>
          <w:lang w:val="en-GB"/>
        </w:rPr>
        <w:t>on the application but did not reply</w:t>
      </w:r>
      <w:r w:rsidRPr="00DD146D">
        <w:rPr>
          <w:rFonts w:ascii="Arial" w:hAnsi="Arial"/>
          <w:sz w:val="22"/>
          <w:szCs w:val="24"/>
          <w:lang w:val="en-GB"/>
        </w:rPr>
        <w:t>.</w:t>
      </w:r>
    </w:p>
    <w:p w14:paraId="53EC5B1B" w14:textId="35987948" w:rsidR="009C3100" w:rsidRPr="00DD146D" w:rsidRDefault="009C3100" w:rsidP="00DD6A34">
      <w:pPr>
        <w:shd w:val="solid" w:color="FFFFFF" w:fill="000000"/>
        <w:overflowPunct w:val="0"/>
        <w:autoSpaceDE w:val="0"/>
        <w:autoSpaceDN w:val="0"/>
        <w:adjustRightInd w:val="0"/>
        <w:ind w:left="567" w:hanging="567"/>
        <w:textAlignment w:val="baseline"/>
        <w:rPr>
          <w:szCs w:val="22"/>
        </w:rPr>
      </w:pPr>
    </w:p>
    <w:p w14:paraId="664B0904" w14:textId="67A5D224" w:rsidR="00985004" w:rsidRPr="00DD146D" w:rsidRDefault="00985004" w:rsidP="00DD6A34">
      <w:pPr>
        <w:shd w:val="solid" w:color="FFFFFF" w:fill="000000"/>
        <w:ind w:right="-1"/>
        <w:rPr>
          <w:szCs w:val="22"/>
        </w:rPr>
      </w:pPr>
    </w:p>
    <w:p w14:paraId="5F7B9A4D" w14:textId="39EEAFF5" w:rsidR="00985004" w:rsidRPr="00DD146D" w:rsidRDefault="00985004" w:rsidP="00DD6A34">
      <w:pPr>
        <w:shd w:val="solid" w:color="FFFFFF" w:fill="000000"/>
        <w:ind w:right="-1"/>
        <w:rPr>
          <w:b/>
          <w:iCs/>
          <w:szCs w:val="22"/>
        </w:rPr>
      </w:pPr>
      <w:r w:rsidRPr="00DD146D">
        <w:rPr>
          <w:b/>
          <w:iCs/>
          <w:szCs w:val="22"/>
        </w:rPr>
        <w:t>LACK OF INDIVIDUAL CHARACTER PURSUANT TO ARTICLE</w:t>
      </w:r>
      <w:r w:rsidR="001179C4" w:rsidRPr="00DD146D">
        <w:rPr>
          <w:b/>
          <w:iCs/>
          <w:szCs w:val="22"/>
        </w:rPr>
        <w:t> </w:t>
      </w:r>
      <w:r w:rsidRPr="00DD146D">
        <w:rPr>
          <w:b/>
          <w:iCs/>
          <w:szCs w:val="22"/>
        </w:rPr>
        <w:t>6 CDR</w:t>
      </w:r>
    </w:p>
    <w:p w14:paraId="275C8698" w14:textId="77777777" w:rsidR="008E06A2" w:rsidRPr="00DD146D" w:rsidRDefault="008E06A2" w:rsidP="00DD6A34">
      <w:pPr>
        <w:shd w:val="solid" w:color="FFFFFF" w:fill="000000"/>
        <w:ind w:right="-1"/>
        <w:rPr>
          <w:rFonts w:eastAsia="Times New Roman"/>
          <w:szCs w:val="22"/>
        </w:rPr>
      </w:pPr>
    </w:p>
    <w:p w14:paraId="23A42F97" w14:textId="16F603DB" w:rsidR="008E06A2" w:rsidRPr="00DD146D" w:rsidRDefault="00475F44" w:rsidP="00DD6A34">
      <w:pPr>
        <w:shd w:val="solid" w:color="FFFFFF" w:fill="000000"/>
        <w:ind w:right="-1"/>
        <w:rPr>
          <w:rFonts w:eastAsia="Times New Roman"/>
          <w:szCs w:val="22"/>
        </w:rPr>
      </w:pPr>
      <w:r w:rsidRPr="00DD146D">
        <w:rPr>
          <w:rFonts w:eastAsia="Times New Roman"/>
          <w:szCs w:val="22"/>
        </w:rPr>
        <w:t xml:space="preserve">According to </w:t>
      </w:r>
      <w:r w:rsidR="008E06A2" w:rsidRPr="00DD146D">
        <w:rPr>
          <w:rFonts w:eastAsia="Times New Roman"/>
          <w:szCs w:val="22"/>
        </w:rPr>
        <w:t xml:space="preserve">Article 6(1)(b) CDR, a registered Community design must be considered to have individual character if the overall impression it produces on the informed user differs from the overall impression produced on </w:t>
      </w:r>
      <w:r w:rsidRPr="00DD146D">
        <w:rPr>
          <w:rFonts w:eastAsia="Times New Roman"/>
          <w:szCs w:val="22"/>
        </w:rPr>
        <w:t>that</w:t>
      </w:r>
      <w:r w:rsidR="008E06A2" w:rsidRPr="00DD146D">
        <w:rPr>
          <w:rFonts w:eastAsia="Times New Roman"/>
          <w:szCs w:val="22"/>
        </w:rPr>
        <w:t xml:space="preserve"> user by any design that has been made available to the public before the </w:t>
      </w:r>
      <w:r w:rsidRPr="00DD146D">
        <w:rPr>
          <w:rFonts w:eastAsia="Times New Roman"/>
          <w:szCs w:val="22"/>
        </w:rPr>
        <w:t xml:space="preserve">filing </w:t>
      </w:r>
      <w:r w:rsidR="008E06A2" w:rsidRPr="00DD146D">
        <w:rPr>
          <w:rFonts w:eastAsia="Times New Roman"/>
          <w:szCs w:val="22"/>
        </w:rPr>
        <w:t xml:space="preserve">date of the application for registration of the design for which protection is claimed or, if priority is claimed, the </w:t>
      </w:r>
      <w:r w:rsidRPr="00DD146D">
        <w:rPr>
          <w:rFonts w:eastAsia="Times New Roman"/>
          <w:szCs w:val="22"/>
        </w:rPr>
        <w:t xml:space="preserve">priority </w:t>
      </w:r>
      <w:r w:rsidR="008E06A2" w:rsidRPr="00DD146D">
        <w:rPr>
          <w:rFonts w:eastAsia="Times New Roman"/>
          <w:szCs w:val="22"/>
        </w:rPr>
        <w:t xml:space="preserve">date. Article 6(2) CDR states that, in assessing that individual character, the </w:t>
      </w:r>
      <w:r w:rsidRPr="00DD146D">
        <w:rPr>
          <w:rFonts w:eastAsia="Times New Roman"/>
          <w:szCs w:val="22"/>
        </w:rPr>
        <w:t xml:space="preserve">designer’s </w:t>
      </w:r>
      <w:r w:rsidR="008E06A2" w:rsidRPr="00DD146D">
        <w:rPr>
          <w:rFonts w:eastAsia="Times New Roman"/>
          <w:szCs w:val="22"/>
        </w:rPr>
        <w:t>degree of freedom in developing the design must be taken into consideration.</w:t>
      </w:r>
    </w:p>
    <w:p w14:paraId="49D7E2F5" w14:textId="3A51A7EF" w:rsidR="00366BFD" w:rsidRPr="00DD146D" w:rsidRDefault="00366BFD" w:rsidP="00DD6A34">
      <w:pPr>
        <w:shd w:val="solid" w:color="FFFFFF" w:fill="000000"/>
        <w:ind w:right="-1"/>
        <w:rPr>
          <w:rFonts w:eastAsia="Times New Roman"/>
          <w:szCs w:val="22"/>
        </w:rPr>
      </w:pPr>
    </w:p>
    <w:p w14:paraId="69A44ED8" w14:textId="77777777" w:rsidR="00754D9D" w:rsidRPr="00DD146D" w:rsidRDefault="00754D9D" w:rsidP="00DD6A34">
      <w:pPr>
        <w:shd w:val="solid" w:color="FFFFFF" w:fill="000000"/>
        <w:ind w:right="-1"/>
        <w:rPr>
          <w:rFonts w:eastAsia="Times New Roman"/>
          <w:szCs w:val="22"/>
        </w:rPr>
      </w:pPr>
    </w:p>
    <w:p w14:paraId="6FA29F36" w14:textId="461ADD89" w:rsidR="000E194E" w:rsidRPr="00DD146D" w:rsidRDefault="00DD146D" w:rsidP="00DD146D">
      <w:pPr>
        <w:keepNext/>
        <w:shd w:val="solid" w:color="FFFFFF" w:fill="000000"/>
        <w:ind w:left="567" w:hanging="567"/>
        <w:rPr>
          <w:szCs w:val="22"/>
        </w:rPr>
      </w:pPr>
      <w:r w:rsidRPr="00DD146D">
        <w:rPr>
          <w:b/>
          <w:szCs w:val="22"/>
          <w:lang w:eastAsia="en-GB"/>
        </w:rPr>
        <w:t>a)</w:t>
      </w:r>
      <w:r w:rsidRPr="00DD146D">
        <w:rPr>
          <w:b/>
          <w:szCs w:val="22"/>
          <w:lang w:eastAsia="en-GB"/>
        </w:rPr>
        <w:tab/>
      </w:r>
      <w:r w:rsidR="000E194E" w:rsidRPr="00DD146D">
        <w:rPr>
          <w:b/>
          <w:szCs w:val="22"/>
        </w:rPr>
        <w:t>Disclosure pursuant to Article 7 CDR</w:t>
      </w:r>
    </w:p>
    <w:p w14:paraId="5B7EDA4D" w14:textId="77777777" w:rsidR="00C1393E" w:rsidRPr="00DD146D" w:rsidRDefault="00C1393E" w:rsidP="00DD6A34">
      <w:pPr>
        <w:shd w:val="solid" w:color="FFFFFF" w:fill="000000"/>
        <w:rPr>
          <w:b/>
          <w:bCs/>
          <w:i/>
          <w:iCs/>
          <w:color w:val="800080"/>
          <w:szCs w:val="22"/>
        </w:rPr>
      </w:pPr>
    </w:p>
    <w:p w14:paraId="4039EEF6" w14:textId="77777777" w:rsidR="00786865" w:rsidRPr="00DD146D" w:rsidRDefault="00786865" w:rsidP="00DD6A34">
      <w:pPr>
        <w:shd w:val="solid" w:color="FFFFFF" w:fill="000000"/>
        <w:rPr>
          <w:rFonts w:eastAsia="SimSun"/>
          <w:lang w:eastAsia="zh-CN"/>
        </w:rPr>
      </w:pPr>
      <w:r w:rsidRPr="00DD146D">
        <w:rPr>
          <w:rFonts w:eastAsia="SimSun"/>
          <w:lang w:eastAsia="zh-CN"/>
        </w:rPr>
        <w:t>For the purpose of applying Article 6(1)(b) CDR, a design will be deemed to have been made available to the public if it has been published following registration or otherwise, or exhibited, used in trade or otherwise disclosed, before the contested design filing date or, if a priority is claimed, before its priority date, except where these events could not reasonably have become known in the normal course of business to the circles specialised in the sector concerned, operating within the European Union.</w:t>
      </w:r>
    </w:p>
    <w:p w14:paraId="0991190E" w14:textId="77777777" w:rsidR="00786865" w:rsidRPr="00DD146D" w:rsidRDefault="00786865" w:rsidP="00DD6A34">
      <w:pPr>
        <w:shd w:val="solid" w:color="FFFFFF" w:fill="000000"/>
        <w:rPr>
          <w:rFonts w:eastAsia="SimSun"/>
          <w:iCs/>
          <w:lang w:eastAsia="zh-CN"/>
        </w:rPr>
      </w:pPr>
    </w:p>
    <w:p w14:paraId="1E7ADEB7" w14:textId="2CEA4D5B" w:rsidR="00786865" w:rsidRPr="00DD146D" w:rsidRDefault="00786865" w:rsidP="00DD6A34">
      <w:pPr>
        <w:shd w:val="solid" w:color="FFFFFF" w:fill="000000"/>
        <w:rPr>
          <w:rFonts w:eastAsia="Times New Roman"/>
          <w:lang w:eastAsia="en-IE"/>
        </w:rPr>
      </w:pPr>
      <w:r w:rsidRPr="00DD146D">
        <w:rPr>
          <w:rFonts w:eastAsia="Times New Roman"/>
          <w:lang w:eastAsia="en-IE"/>
        </w:rPr>
        <w:t xml:space="preserve">In principle, the onus is on the applicant to prove that a design has been disclosed. It is deemed to have been made available within the meaning of Article 7(1) CDR if the applicant has proved the events constituting disclosure. It is for the party challenging the disclosure to rebut that presumption by establishing to the requisite legal standards that the circumstances of the case could reasonably have prevented the disclosure events from becoming known in the normal course of business to the circles specialised in the sector concerned, </w:t>
      </w:r>
      <w:r w:rsidRPr="00DD146D">
        <w:rPr>
          <w:rFonts w:eastAsia="SimSun"/>
          <w:lang w:eastAsia="zh-CN"/>
        </w:rPr>
        <w:t>operating within the European Union</w:t>
      </w:r>
      <w:r w:rsidRPr="00DD146D">
        <w:rPr>
          <w:rFonts w:eastAsia="Times New Roman"/>
          <w:lang w:eastAsia="en-IE"/>
        </w:rPr>
        <w:t xml:space="preserve"> (</w:t>
      </w:r>
      <w:r w:rsidRPr="00DD146D">
        <w:rPr>
          <w:rFonts w:eastAsia="LiberationSerif"/>
          <w:lang w:eastAsia="en-IE"/>
        </w:rPr>
        <w:t>21/05/2015, T</w:t>
      </w:r>
      <w:r w:rsidRPr="00DD146D">
        <w:rPr>
          <w:rFonts w:eastAsia="LiberationSerif"/>
          <w:lang w:eastAsia="en-IE"/>
        </w:rPr>
        <w:noBreakHyphen/>
        <w:t>22/13 &amp; T</w:t>
      </w:r>
      <w:r w:rsidRPr="00DD146D">
        <w:rPr>
          <w:rFonts w:eastAsia="LiberationSerif"/>
          <w:lang w:eastAsia="en-IE"/>
        </w:rPr>
        <w:noBreakHyphen/>
        <w:t xml:space="preserve">23/13, UMBRELLAS, EU:T:2015:310, § 26; </w:t>
      </w:r>
      <w:r w:rsidRPr="00DD146D">
        <w:rPr>
          <w:rFonts w:eastAsia="Times New Roman"/>
          <w:lang w:eastAsia="en-IE"/>
        </w:rPr>
        <w:t>14/03/2018, T</w:t>
      </w:r>
      <w:r w:rsidRPr="00DD146D">
        <w:rPr>
          <w:rFonts w:eastAsia="Times New Roman"/>
          <w:lang w:eastAsia="en-IE"/>
        </w:rPr>
        <w:noBreakHyphen/>
        <w:t>651/16, Footwear, EU:T:2018:137, § 47).</w:t>
      </w:r>
    </w:p>
    <w:p w14:paraId="6ABEE7E5" w14:textId="77777777" w:rsidR="00786865" w:rsidRPr="00DD146D" w:rsidRDefault="00786865" w:rsidP="00DD6A34">
      <w:pPr>
        <w:shd w:val="solid" w:color="FFFFFF" w:fill="000000"/>
        <w:rPr>
          <w:rFonts w:eastAsia="Times New Roman"/>
          <w:lang w:eastAsia="en-IE"/>
        </w:rPr>
      </w:pPr>
    </w:p>
    <w:p w14:paraId="38D33F18" w14:textId="0E0B7501" w:rsidR="00786865" w:rsidRPr="00DD146D" w:rsidRDefault="00786865" w:rsidP="00DD6A34">
      <w:pPr>
        <w:shd w:val="solid" w:color="FFFFFF" w:fill="000000"/>
        <w:ind w:right="-17"/>
        <w:rPr>
          <w:szCs w:val="22"/>
        </w:rPr>
      </w:pPr>
      <w:bookmarkStart w:id="9" w:name="TAst1036Disclosure_on_Internet"/>
      <w:r w:rsidRPr="00DD146D">
        <w:rPr>
          <w:szCs w:val="22"/>
        </w:rPr>
        <w:t>As a matter of principle, disclosures on the internet form part of the prior art. Posting an image of a design on the internet constitutes disclosure for the purposes of Article 7(1) CDR (</w:t>
      </w:r>
      <w:r w:rsidRPr="00DD146D">
        <w:rPr>
          <w:rFonts w:eastAsia="LiberationSerif"/>
          <w:szCs w:val="22"/>
          <w:lang w:eastAsia="en-IE"/>
        </w:rPr>
        <w:t>14/03/2018, T</w:t>
      </w:r>
      <w:r w:rsidRPr="00DD146D">
        <w:rPr>
          <w:rFonts w:eastAsia="LiberationSerif"/>
          <w:szCs w:val="22"/>
          <w:lang w:eastAsia="en-IE"/>
        </w:rPr>
        <w:noBreakHyphen/>
        <w:t xml:space="preserve">651/16, Footwear, </w:t>
      </w:r>
      <w:proofErr w:type="gramStart"/>
      <w:r w:rsidRPr="00DD146D">
        <w:rPr>
          <w:rFonts w:eastAsia="LiberationSerif"/>
          <w:szCs w:val="22"/>
          <w:lang w:eastAsia="en-IE"/>
        </w:rPr>
        <w:t>EU:T</w:t>
      </w:r>
      <w:proofErr w:type="gramEnd"/>
      <w:r w:rsidRPr="00DD146D">
        <w:rPr>
          <w:rFonts w:eastAsia="LiberationSerif"/>
          <w:szCs w:val="22"/>
          <w:lang w:eastAsia="en-IE"/>
        </w:rPr>
        <w:t>:2018:137, § 50</w:t>
      </w:r>
      <w:r w:rsidRPr="00DD146D">
        <w:rPr>
          <w:szCs w:val="22"/>
        </w:rPr>
        <w:t>), unless circumstances alleged or disputed by the parties cast such disclosure in doubt.</w:t>
      </w:r>
      <w:bookmarkEnd w:id="9"/>
    </w:p>
    <w:p w14:paraId="1B283BB6" w14:textId="77777777" w:rsidR="00786865" w:rsidRPr="00DD146D" w:rsidRDefault="00786865" w:rsidP="00DD6A34">
      <w:pPr>
        <w:shd w:val="solid" w:color="FFFFFF" w:fill="000000"/>
        <w:ind w:right="-17"/>
        <w:rPr>
          <w:szCs w:val="22"/>
        </w:rPr>
      </w:pPr>
    </w:p>
    <w:p w14:paraId="71876D3C" w14:textId="77777777" w:rsidR="00786865" w:rsidRPr="00DD146D" w:rsidRDefault="00786865" w:rsidP="00DD6A34">
      <w:pPr>
        <w:shd w:val="solid" w:color="FFFFFF" w:fill="000000"/>
        <w:ind w:right="-17"/>
        <w:rPr>
          <w:rStyle w:val="En-tteCar"/>
          <w:sz w:val="22"/>
          <w:szCs w:val="20"/>
        </w:rPr>
      </w:pPr>
      <w:bookmarkStart w:id="10" w:name="_Hlk192755452"/>
      <w:r w:rsidRPr="00DD146D">
        <w:rPr>
          <w:rStyle w:val="En-tteCar"/>
          <w:sz w:val="22"/>
          <w:szCs w:val="20"/>
        </w:rPr>
        <w:t xml:space="preserve">The evidence originating from the internet must contain all the information necessary to ascertain that the invoked design was disclosed to the public. </w:t>
      </w:r>
      <w:proofErr w:type="gramStart"/>
      <w:r w:rsidRPr="00DD146D">
        <w:rPr>
          <w:rStyle w:val="En-tteCar"/>
          <w:sz w:val="22"/>
          <w:szCs w:val="20"/>
        </w:rPr>
        <w:t>In particular, it</w:t>
      </w:r>
      <w:proofErr w:type="gramEnd"/>
      <w:r w:rsidRPr="00DD146D">
        <w:rPr>
          <w:rStyle w:val="En-tteCar"/>
          <w:sz w:val="22"/>
          <w:szCs w:val="20"/>
        </w:rPr>
        <w:t xml:space="preserve"> must contain the publication date (or other date when the design became available to the public), a </w:t>
      </w:r>
      <w:r w:rsidRPr="00DD146D">
        <w:rPr>
          <w:rStyle w:val="En-tteCar"/>
          <w:sz w:val="22"/>
          <w:szCs w:val="20"/>
        </w:rPr>
        <w:lastRenderedPageBreak/>
        <w:t>clearly identifiable illustration of the invoked prior design and the source from which the evidence comes. All those particulars must be contained in the same piece of evidence without the need to search the internet. (26/09/2023, R 531/2023 3, carrying bags (part of -), § 28 and the case-law cited).</w:t>
      </w:r>
    </w:p>
    <w:p w14:paraId="737698DF" w14:textId="77777777" w:rsidR="00786865" w:rsidRPr="00DD146D" w:rsidRDefault="00786865" w:rsidP="00DD6A34">
      <w:pPr>
        <w:shd w:val="solid" w:color="FFFFFF" w:fill="000000"/>
        <w:ind w:right="-17"/>
        <w:rPr>
          <w:rStyle w:val="En-tteCar"/>
          <w:sz w:val="22"/>
          <w:szCs w:val="20"/>
        </w:rPr>
      </w:pPr>
    </w:p>
    <w:bookmarkEnd w:id="10"/>
    <w:p w14:paraId="1DC526D9" w14:textId="1E457D97" w:rsidR="00E23C26" w:rsidRPr="00DD146D" w:rsidRDefault="00786865" w:rsidP="00DD6A34">
      <w:pPr>
        <w:shd w:val="solid" w:color="FFFFFF" w:fill="000000"/>
        <w:rPr>
          <w:rFonts w:eastAsia="Times New Roman"/>
          <w:szCs w:val="22"/>
          <w:lang w:eastAsia="en-IE"/>
        </w:rPr>
      </w:pPr>
      <w:r w:rsidRPr="00DD146D">
        <w:rPr>
          <w:rFonts w:eastAsia="Times New Roman"/>
          <w:color w:val="000000"/>
          <w:lang w:eastAsia="en-IE"/>
        </w:rPr>
        <w:t xml:space="preserve">In the present case, as evidence of disclosure the applicant submitted </w:t>
      </w:r>
      <w:r w:rsidR="00837B86" w:rsidRPr="00DD146D">
        <w:rPr>
          <w:rFonts w:eastAsia="Times New Roman"/>
          <w:color w:val="000000"/>
          <w:lang w:eastAsia="en-IE"/>
        </w:rPr>
        <w:t>screenshots taken from the applicant website</w:t>
      </w:r>
      <w:r w:rsidR="00A675D0" w:rsidRPr="00DD146D">
        <w:rPr>
          <w:rFonts w:eastAsia="Times New Roman"/>
          <w:color w:val="000000"/>
          <w:lang w:eastAsia="en-IE"/>
        </w:rPr>
        <w:t xml:space="preserve"> </w:t>
      </w:r>
      <w:r w:rsidR="00A675D0" w:rsidRPr="00DD146D">
        <w:rPr>
          <w:rFonts w:eastAsia="Times New Roman"/>
          <w:i/>
          <w:iCs/>
          <w:color w:val="000000"/>
          <w:lang w:eastAsia="en-IE"/>
        </w:rPr>
        <w:t>www.richardmille.com</w:t>
      </w:r>
      <w:r w:rsidR="00A675D0" w:rsidRPr="00DD146D">
        <w:rPr>
          <w:rFonts w:eastAsia="Times New Roman"/>
          <w:color w:val="000000"/>
          <w:lang w:eastAsia="en-IE"/>
        </w:rPr>
        <w:t xml:space="preserve"> (Annex 6)</w:t>
      </w:r>
      <w:r w:rsidRPr="00DD146D">
        <w:rPr>
          <w:rFonts w:eastAsia="Times New Roman"/>
          <w:szCs w:val="22"/>
          <w:lang w:eastAsia="en-IE"/>
        </w:rPr>
        <w:t>.</w:t>
      </w:r>
      <w:r w:rsidR="00837B86" w:rsidRPr="00DD146D">
        <w:rPr>
          <w:rFonts w:eastAsia="Times New Roman"/>
          <w:szCs w:val="22"/>
          <w:lang w:eastAsia="en-IE"/>
        </w:rPr>
        <w:t xml:space="preserve"> The screenshot</w:t>
      </w:r>
      <w:r w:rsidR="00E3389F" w:rsidRPr="00DD146D">
        <w:rPr>
          <w:rFonts w:eastAsia="Times New Roman"/>
          <w:szCs w:val="22"/>
          <w:lang w:eastAsia="en-IE"/>
        </w:rPr>
        <w:t>s</w:t>
      </w:r>
      <w:r w:rsidR="00837B86" w:rsidRPr="00DD146D">
        <w:rPr>
          <w:rFonts w:eastAsia="Times New Roman"/>
          <w:szCs w:val="22"/>
          <w:lang w:eastAsia="en-IE"/>
        </w:rPr>
        <w:t xml:space="preserve"> show</w:t>
      </w:r>
      <w:r w:rsidR="00CC10FE" w:rsidRPr="00DD146D">
        <w:rPr>
          <w:rFonts w:eastAsia="Times New Roman"/>
          <w:szCs w:val="22"/>
          <w:lang w:eastAsia="en-IE"/>
        </w:rPr>
        <w:t xml:space="preserve"> the entire URL, </w:t>
      </w:r>
      <w:r w:rsidR="00E3389F" w:rsidRPr="00DD146D">
        <w:rPr>
          <w:rFonts w:eastAsia="Times New Roman"/>
          <w:szCs w:val="22"/>
          <w:lang w:eastAsia="en-IE"/>
        </w:rPr>
        <w:t xml:space="preserve">several images of </w:t>
      </w:r>
      <w:r w:rsidR="00CC10FE" w:rsidRPr="00DD146D">
        <w:rPr>
          <w:rFonts w:eastAsia="Times New Roman"/>
          <w:szCs w:val="22"/>
          <w:lang w:eastAsia="en-IE"/>
        </w:rPr>
        <w:t xml:space="preserve">the </w:t>
      </w:r>
      <w:r w:rsidR="00E545F2" w:rsidRPr="00DD146D">
        <w:rPr>
          <w:rFonts w:eastAsia="Times New Roman"/>
          <w:szCs w:val="22"/>
          <w:lang w:eastAsia="en-IE"/>
        </w:rPr>
        <w:t>watch model RM 35-01</w:t>
      </w:r>
      <w:r w:rsidR="00CC10FE" w:rsidRPr="00DD146D">
        <w:rPr>
          <w:rFonts w:eastAsia="Times New Roman"/>
          <w:szCs w:val="22"/>
          <w:lang w:eastAsia="en-IE"/>
        </w:rPr>
        <w:t xml:space="preserve"> and the date on which the design was </w:t>
      </w:r>
      <w:r w:rsidR="00E3389F" w:rsidRPr="00DD146D">
        <w:rPr>
          <w:rFonts w:eastAsia="Times New Roman"/>
          <w:szCs w:val="22"/>
          <w:lang w:eastAsia="en-IE"/>
        </w:rPr>
        <w:t>offered for sale</w:t>
      </w:r>
      <w:r w:rsidR="00E23C26" w:rsidRPr="00DD146D">
        <w:rPr>
          <w:rFonts w:eastAsia="Times New Roman"/>
          <w:szCs w:val="22"/>
          <w:lang w:eastAsia="en-IE"/>
        </w:rPr>
        <w:t>, 2014</w:t>
      </w:r>
      <w:r w:rsidR="007813AF" w:rsidRPr="00DD146D">
        <w:rPr>
          <w:rFonts w:eastAsia="Times New Roman"/>
          <w:szCs w:val="22"/>
          <w:lang w:eastAsia="en-IE"/>
        </w:rPr>
        <w:t>.</w:t>
      </w:r>
      <w:r w:rsidR="00E23C26" w:rsidRPr="00DD146D">
        <w:rPr>
          <w:rFonts w:eastAsia="Times New Roman"/>
          <w:szCs w:val="22"/>
          <w:lang w:eastAsia="en-IE"/>
        </w:rPr>
        <w:t xml:space="preserve"> </w:t>
      </w:r>
    </w:p>
    <w:p w14:paraId="7C4F2116" w14:textId="77777777" w:rsidR="00E23C26" w:rsidRPr="00DD146D" w:rsidRDefault="00E23C26" w:rsidP="00DD6A34">
      <w:pPr>
        <w:shd w:val="solid" w:color="FFFFFF" w:fill="000000"/>
        <w:rPr>
          <w:rFonts w:eastAsia="Times New Roman"/>
          <w:szCs w:val="22"/>
          <w:lang w:eastAsia="en-IE"/>
        </w:rPr>
      </w:pPr>
    </w:p>
    <w:p w14:paraId="44FC2399" w14:textId="11CDD62A" w:rsidR="008F4333" w:rsidRPr="00DD146D" w:rsidRDefault="00E23C26" w:rsidP="00DD6A34">
      <w:pPr>
        <w:shd w:val="solid" w:color="FFFFFF" w:fill="000000"/>
        <w:rPr>
          <w:rFonts w:eastAsia="Times New Roman"/>
          <w:szCs w:val="22"/>
          <w:lang w:eastAsia="en-IE"/>
        </w:rPr>
      </w:pPr>
      <w:r w:rsidRPr="00DD146D">
        <w:rPr>
          <w:rFonts w:eastAsia="Times New Roman"/>
          <w:szCs w:val="22"/>
          <w:lang w:eastAsia="en-IE"/>
        </w:rPr>
        <w:t>In addition, and to corroborate the above</w:t>
      </w:r>
      <w:r w:rsidR="008F4333" w:rsidRPr="00DD146D">
        <w:rPr>
          <w:rFonts w:eastAsia="Times New Roman"/>
          <w:szCs w:val="22"/>
          <w:lang w:eastAsia="en-IE"/>
        </w:rPr>
        <w:t>-</w:t>
      </w:r>
      <w:r w:rsidRPr="00DD146D">
        <w:rPr>
          <w:rFonts w:eastAsia="Times New Roman"/>
          <w:szCs w:val="22"/>
          <w:lang w:eastAsia="en-IE"/>
        </w:rPr>
        <w:t xml:space="preserve">mentioned evidence the applicant also submitted as Annex 8 screenshots taken from the website </w:t>
      </w:r>
      <w:r w:rsidRPr="00DD146D">
        <w:rPr>
          <w:rFonts w:eastAsia="Times New Roman"/>
          <w:i/>
          <w:iCs/>
          <w:szCs w:val="22"/>
          <w:lang w:eastAsia="en-IE"/>
        </w:rPr>
        <w:t>www.my-watchsite.fr</w:t>
      </w:r>
      <w:r w:rsidRPr="00DD146D">
        <w:rPr>
          <w:rFonts w:eastAsia="Times New Roman"/>
          <w:szCs w:val="22"/>
          <w:lang w:eastAsia="en-IE"/>
        </w:rPr>
        <w:t xml:space="preserve"> showing the same model of watch </w:t>
      </w:r>
      <w:r w:rsidR="00A675D0" w:rsidRPr="00DD146D">
        <w:rPr>
          <w:rFonts w:eastAsia="Times New Roman"/>
          <w:szCs w:val="22"/>
          <w:lang w:eastAsia="en-IE"/>
        </w:rPr>
        <w:t>‘</w:t>
      </w:r>
      <w:r w:rsidRPr="00DD146D">
        <w:rPr>
          <w:rFonts w:eastAsia="Times New Roman"/>
          <w:szCs w:val="22"/>
          <w:lang w:eastAsia="en-IE"/>
        </w:rPr>
        <w:t>RM</w:t>
      </w:r>
      <w:r w:rsidR="00A675D0" w:rsidRPr="00DD146D">
        <w:rPr>
          <w:rFonts w:eastAsia="Times New Roman"/>
          <w:szCs w:val="22"/>
          <w:lang w:eastAsia="en-IE"/>
        </w:rPr>
        <w:t xml:space="preserve"> 35-01’</w:t>
      </w:r>
      <w:r w:rsidR="008F4333" w:rsidRPr="00DD146D">
        <w:rPr>
          <w:rFonts w:eastAsia="Times New Roman"/>
          <w:szCs w:val="22"/>
          <w:lang w:eastAsia="en-IE"/>
        </w:rPr>
        <w:t xml:space="preserve"> offered for sale since 2014.</w:t>
      </w:r>
      <w:r w:rsidR="00076E47" w:rsidRPr="00DD146D">
        <w:rPr>
          <w:rFonts w:eastAsia="Times New Roman"/>
          <w:szCs w:val="22"/>
          <w:lang w:eastAsia="en-IE"/>
        </w:rPr>
        <w:t xml:space="preserve"> </w:t>
      </w:r>
    </w:p>
    <w:p w14:paraId="356EB025" w14:textId="77777777" w:rsidR="008F4333" w:rsidRPr="00DD146D" w:rsidRDefault="008F4333" w:rsidP="00DD6A34">
      <w:pPr>
        <w:shd w:val="solid" w:color="FFFFFF" w:fill="000000"/>
        <w:rPr>
          <w:rFonts w:eastAsia="Times New Roman"/>
          <w:szCs w:val="22"/>
          <w:lang w:eastAsia="en-IE"/>
        </w:rPr>
      </w:pPr>
    </w:p>
    <w:p w14:paraId="04ECE38B" w14:textId="00FA091A" w:rsidR="00786865" w:rsidRPr="00DD146D" w:rsidRDefault="00076E47" w:rsidP="00DD6A34">
      <w:pPr>
        <w:shd w:val="solid" w:color="FFFFFF" w:fill="000000"/>
        <w:rPr>
          <w:szCs w:val="22"/>
        </w:rPr>
      </w:pPr>
      <w:r w:rsidRPr="00DD146D">
        <w:rPr>
          <w:rFonts w:eastAsia="Times New Roman"/>
          <w:szCs w:val="22"/>
          <w:lang w:eastAsia="en-IE"/>
        </w:rPr>
        <w:t>T</w:t>
      </w:r>
      <w:r w:rsidR="008F4333" w:rsidRPr="00DD146D">
        <w:rPr>
          <w:rFonts w:eastAsia="Times New Roman"/>
          <w:szCs w:val="22"/>
          <w:lang w:eastAsia="en-IE"/>
        </w:rPr>
        <w:t>aking the above into account</w:t>
      </w:r>
      <w:r w:rsidRPr="00DD146D">
        <w:rPr>
          <w:rFonts w:eastAsia="Times New Roman"/>
          <w:szCs w:val="22"/>
          <w:lang w:eastAsia="en-IE"/>
        </w:rPr>
        <w:t>, it is concluded that</w:t>
      </w:r>
      <w:r w:rsidR="00786865" w:rsidRPr="00DD146D">
        <w:rPr>
          <w:rFonts w:eastAsia="Times New Roman"/>
          <w:szCs w:val="22"/>
          <w:lang w:eastAsia="en-IE"/>
        </w:rPr>
        <w:t xml:space="preserve"> </w:t>
      </w:r>
      <w:r w:rsidRPr="00DD146D">
        <w:rPr>
          <w:rFonts w:eastAsia="Times New Roman"/>
          <w:szCs w:val="22"/>
          <w:lang w:eastAsia="en-IE"/>
        </w:rPr>
        <w:t>t</w:t>
      </w:r>
      <w:r w:rsidR="00786865" w:rsidRPr="00DD146D">
        <w:rPr>
          <w:rFonts w:eastAsia="Times New Roman"/>
          <w:szCs w:val="22"/>
          <w:lang w:eastAsia="en-IE"/>
        </w:rPr>
        <w:t xml:space="preserve">he evidence supports the applicant’s claim that the product was </w:t>
      </w:r>
      <w:r w:rsidRPr="00DD146D">
        <w:rPr>
          <w:rFonts w:eastAsia="Times New Roman"/>
          <w:szCs w:val="22"/>
          <w:lang w:eastAsia="en-IE"/>
        </w:rPr>
        <w:t xml:space="preserve">disclosed </w:t>
      </w:r>
      <w:r w:rsidR="008F4333" w:rsidRPr="00DD146D">
        <w:rPr>
          <w:rFonts w:eastAsia="Times New Roman"/>
          <w:szCs w:val="22"/>
          <w:lang w:eastAsia="en-IE"/>
        </w:rPr>
        <w:t>i</w:t>
      </w:r>
      <w:r w:rsidRPr="00DD146D">
        <w:rPr>
          <w:rFonts w:eastAsia="Times New Roman"/>
          <w:szCs w:val="22"/>
          <w:lang w:eastAsia="en-IE"/>
        </w:rPr>
        <w:t xml:space="preserve">n </w:t>
      </w:r>
      <w:r w:rsidR="008F4333" w:rsidRPr="00DD146D">
        <w:rPr>
          <w:rFonts w:eastAsia="Times New Roman"/>
          <w:szCs w:val="22"/>
          <w:lang w:eastAsia="en-IE"/>
        </w:rPr>
        <w:t>2014</w:t>
      </w:r>
      <w:r w:rsidR="00786865" w:rsidRPr="00DD146D">
        <w:rPr>
          <w:rFonts w:eastAsia="Times New Roman"/>
          <w:szCs w:val="22"/>
          <w:lang w:eastAsia="en-IE"/>
        </w:rPr>
        <w:t xml:space="preserve"> which precedes the contested design’s filing date, </w:t>
      </w:r>
      <w:r w:rsidRPr="00DD146D">
        <w:rPr>
          <w:szCs w:val="22"/>
        </w:rPr>
        <w:t>21/02/2023</w:t>
      </w:r>
      <w:r w:rsidR="00786865" w:rsidRPr="00DD146D">
        <w:rPr>
          <w:rFonts w:eastAsia="Times New Roman"/>
          <w:szCs w:val="22"/>
          <w:lang w:eastAsia="en-IE"/>
        </w:rPr>
        <w:t>. The holder did not comment on this. Therefore, the design is deemed to have been made available to the public on the given internet website. This is sufficient proof of disclosure within the meaning of Article 7(1) CDR.</w:t>
      </w:r>
    </w:p>
    <w:p w14:paraId="0EE207F7" w14:textId="77777777" w:rsidR="00786865" w:rsidRPr="00DD146D" w:rsidRDefault="00786865" w:rsidP="00DD6A34">
      <w:pPr>
        <w:shd w:val="solid" w:color="FFFFFF" w:fill="000000"/>
        <w:autoSpaceDE w:val="0"/>
        <w:autoSpaceDN w:val="0"/>
        <w:adjustRightInd w:val="0"/>
        <w:rPr>
          <w:rFonts w:eastAsia="Times New Roman"/>
          <w:color w:val="000000"/>
          <w:lang w:eastAsia="en-IE"/>
        </w:rPr>
      </w:pPr>
    </w:p>
    <w:p w14:paraId="0129C653" w14:textId="674081BB" w:rsidR="00076E47" w:rsidRPr="00DD146D" w:rsidRDefault="00DD146D" w:rsidP="00DD146D">
      <w:pPr>
        <w:keepNext/>
        <w:shd w:val="solid" w:color="FFFFFF" w:fill="000000"/>
        <w:autoSpaceDE w:val="0"/>
        <w:autoSpaceDN w:val="0"/>
        <w:adjustRightInd w:val="0"/>
        <w:ind w:left="567" w:hanging="567"/>
        <w:rPr>
          <w:rFonts w:eastAsia="Times New Roman"/>
          <w:b/>
          <w:bCs/>
          <w:lang w:eastAsia="en-IE"/>
        </w:rPr>
      </w:pPr>
      <w:r w:rsidRPr="00DD146D">
        <w:rPr>
          <w:rFonts w:eastAsia="Times New Roman"/>
          <w:b/>
          <w:bCs/>
          <w:lang w:eastAsia="en-IE"/>
        </w:rPr>
        <w:t>b)</w:t>
      </w:r>
      <w:r w:rsidRPr="00DD146D">
        <w:rPr>
          <w:rFonts w:eastAsia="Times New Roman"/>
          <w:b/>
          <w:bCs/>
          <w:lang w:eastAsia="en-IE"/>
        </w:rPr>
        <w:tab/>
      </w:r>
      <w:r w:rsidR="00076E47" w:rsidRPr="00DD146D">
        <w:rPr>
          <w:rFonts w:eastAsia="Times New Roman"/>
          <w:b/>
          <w:bCs/>
          <w:lang w:eastAsia="en-IE"/>
        </w:rPr>
        <w:t>Comparison of the prior and contested designs</w:t>
      </w:r>
    </w:p>
    <w:p w14:paraId="3AAA1201" w14:textId="77777777" w:rsidR="00076E47" w:rsidRPr="00DD146D" w:rsidRDefault="00076E47" w:rsidP="00DD6A34">
      <w:pPr>
        <w:keepNext/>
        <w:shd w:val="solid" w:color="FFFFFF" w:fill="000000"/>
        <w:autoSpaceDE w:val="0"/>
        <w:autoSpaceDN w:val="0"/>
        <w:adjustRightInd w:val="0"/>
        <w:rPr>
          <w:rFonts w:eastAsia="Times New Roman"/>
          <w:lang w:eastAsia="en-IE"/>
        </w:rPr>
      </w:pPr>
    </w:p>
    <w:p w14:paraId="29817E84" w14:textId="77777777" w:rsidR="00076E47" w:rsidRPr="00DD146D" w:rsidRDefault="00076E47" w:rsidP="00DD6A34">
      <w:pPr>
        <w:shd w:val="solid" w:color="FFFFFF" w:fill="000000"/>
        <w:rPr>
          <w:rFonts w:eastAsia="Times New Roman"/>
          <w:lang w:eastAsia="en-IE"/>
        </w:rPr>
      </w:pPr>
      <w:r w:rsidRPr="00DD146D">
        <w:rPr>
          <w:rFonts w:eastAsia="Times New Roman"/>
          <w:lang w:eastAsia="en-IE"/>
        </w:rPr>
        <w:t xml:space="preserve">According to case-law, assessing the individual character of a </w:t>
      </w:r>
      <w:proofErr w:type="gramStart"/>
      <w:r w:rsidRPr="00DD146D">
        <w:rPr>
          <w:rFonts w:eastAsia="Times New Roman"/>
          <w:lang w:eastAsia="en-IE"/>
        </w:rPr>
        <w:t>Community</w:t>
      </w:r>
      <w:proofErr w:type="gramEnd"/>
      <w:r w:rsidRPr="00DD146D">
        <w:rPr>
          <w:rFonts w:eastAsia="Times New Roman"/>
          <w:lang w:eastAsia="en-IE"/>
        </w:rPr>
        <w:t xml:space="preserve"> design is, in essence, the result of a four-step examination. That examination consists in determining, firstly, the sector to which the products in which the design is intended to be incorporated or applied to belong; secondly, the informed user of those products in accordance with their purpose and, with reference to that informed user, their degree of awareness of the prior art and their level of attention when comparing the designs, directly if possible; thirdly, the designer’s degree of freedom in developing their design; and, fourthly, the outcome of the comparison of the designs at issue, taking into account the sector in question, the designer’s degree of freedom and the overall impressions produced on the informed user by the contested design and by any earlier design which has been made available to the public, taken individually (13/06/2019, T 74/18, </w:t>
      </w:r>
      <w:proofErr w:type="spellStart"/>
      <w:r w:rsidRPr="00DD146D">
        <w:rPr>
          <w:rFonts w:eastAsia="Times New Roman"/>
          <w:lang w:eastAsia="en-IE"/>
        </w:rPr>
        <w:t>Informationstafeln</w:t>
      </w:r>
      <w:proofErr w:type="spellEnd"/>
      <w:r w:rsidRPr="00DD146D">
        <w:rPr>
          <w:rFonts w:eastAsia="Times New Roman"/>
          <w:lang w:eastAsia="en-IE"/>
        </w:rPr>
        <w:t xml:space="preserve"> für </w:t>
      </w:r>
      <w:proofErr w:type="spellStart"/>
      <w:r w:rsidRPr="00DD146D">
        <w:rPr>
          <w:rFonts w:eastAsia="Times New Roman"/>
          <w:lang w:eastAsia="en-IE"/>
        </w:rPr>
        <w:t>Fahrzeuge</w:t>
      </w:r>
      <w:proofErr w:type="spellEnd"/>
      <w:r w:rsidRPr="00DD146D">
        <w:rPr>
          <w:rFonts w:eastAsia="Times New Roman"/>
          <w:lang w:eastAsia="en-IE"/>
        </w:rPr>
        <w:t>, EU:T:2019:417, § 66, and the case-law cited therein).</w:t>
      </w:r>
    </w:p>
    <w:p w14:paraId="67DF5E33" w14:textId="77777777" w:rsidR="00076E47" w:rsidRPr="00DD146D" w:rsidRDefault="00076E47" w:rsidP="00DD6A34">
      <w:pPr>
        <w:shd w:val="solid" w:color="FFFFFF" w:fill="000000"/>
        <w:rPr>
          <w:lang w:eastAsia="en-IE"/>
        </w:rPr>
      </w:pPr>
    </w:p>
    <w:p w14:paraId="7F2DB8F8" w14:textId="77777777" w:rsidR="00076E47" w:rsidRPr="00DD146D" w:rsidRDefault="00076E47" w:rsidP="00DD6A34">
      <w:pPr>
        <w:keepNext/>
        <w:shd w:val="solid" w:color="FFFFFF" w:fill="000000"/>
        <w:rPr>
          <w:i/>
        </w:rPr>
      </w:pPr>
      <w:r w:rsidRPr="00DD146D">
        <w:rPr>
          <w:i/>
        </w:rPr>
        <w:t>The sector concerned and the informed user</w:t>
      </w:r>
    </w:p>
    <w:p w14:paraId="181DF842" w14:textId="77777777" w:rsidR="00076E47" w:rsidRPr="00DD146D" w:rsidRDefault="00076E47" w:rsidP="00DD6A34">
      <w:pPr>
        <w:keepNext/>
        <w:shd w:val="solid" w:color="FFFFFF" w:fill="000000"/>
        <w:autoSpaceDE w:val="0"/>
        <w:autoSpaceDN w:val="0"/>
        <w:adjustRightInd w:val="0"/>
      </w:pPr>
    </w:p>
    <w:p w14:paraId="50C9C0AF" w14:textId="7C612586" w:rsidR="00076E47" w:rsidRPr="00DD146D" w:rsidRDefault="00076E47" w:rsidP="00DD6A34">
      <w:pPr>
        <w:shd w:val="solid" w:color="FFFFFF" w:fill="000000"/>
        <w:autoSpaceDE w:val="0"/>
        <w:autoSpaceDN w:val="0"/>
        <w:adjustRightInd w:val="0"/>
        <w:rPr>
          <w:rFonts w:eastAsia="Times New Roman"/>
          <w:lang w:val="en-IE" w:eastAsia="en-IE"/>
        </w:rPr>
      </w:pPr>
      <w:r w:rsidRPr="00DD146D">
        <w:rPr>
          <w:rFonts w:eastAsia="Times New Roman"/>
          <w:lang w:val="en-IE" w:eastAsia="en-IE"/>
        </w:rPr>
        <w:t xml:space="preserve">To determine the sector to which the product of the contested design belongs </w:t>
      </w:r>
      <w:r w:rsidRPr="00DD146D">
        <w:rPr>
          <w:rFonts w:eastAsia="Times New Roman"/>
          <w:lang w:val="en-US" w:eastAsia="en-IE"/>
        </w:rPr>
        <w:t>(</w:t>
      </w:r>
      <w:r w:rsidRPr="00DD146D">
        <w:rPr>
          <w:rFonts w:eastAsia="Times New Roman"/>
          <w:lang w:val="en-IE" w:eastAsia="en-IE"/>
        </w:rPr>
        <w:t>and hence the informed user</w:t>
      </w:r>
      <w:r w:rsidRPr="00DD146D">
        <w:t xml:space="preserve"> </w:t>
      </w:r>
      <w:r w:rsidRPr="00DD146D">
        <w:rPr>
          <w:rFonts w:eastAsia="Times New Roman"/>
          <w:lang w:val="en-IE" w:eastAsia="en-IE"/>
        </w:rPr>
        <w:t>and the degree of freedom of the designer in developing the design), it is appropriate to look at the design itself to specify the nature, intended purpose or function of the product. Taking the design itself into account may make it possible to better determine the product concerned within the wider category of products indicated in the registration (18/03/2010, T</w:t>
      </w:r>
      <w:r w:rsidRPr="00DD146D">
        <w:rPr>
          <w:rFonts w:eastAsia="Times New Roman"/>
          <w:lang w:val="en-IE" w:eastAsia="en-IE"/>
        </w:rPr>
        <w:noBreakHyphen/>
        <w:t>9/07, Metal rappers, EU:T:2010:96, § 56).</w:t>
      </w:r>
    </w:p>
    <w:p w14:paraId="66F1E911" w14:textId="77777777" w:rsidR="00076E47" w:rsidRPr="00DD146D" w:rsidRDefault="00076E47" w:rsidP="00DD6A34">
      <w:pPr>
        <w:shd w:val="solid" w:color="FFFFFF" w:fill="000000"/>
        <w:autoSpaceDE w:val="0"/>
        <w:autoSpaceDN w:val="0"/>
        <w:adjustRightInd w:val="0"/>
      </w:pPr>
    </w:p>
    <w:p w14:paraId="698715CD" w14:textId="587BEB13" w:rsidR="00076E47" w:rsidRPr="00DD146D" w:rsidRDefault="00076E47" w:rsidP="00DD6A34">
      <w:pPr>
        <w:shd w:val="solid" w:color="FFFFFF" w:fill="000000"/>
        <w:autoSpaceDE w:val="0"/>
        <w:autoSpaceDN w:val="0"/>
        <w:adjustRightInd w:val="0"/>
      </w:pPr>
      <w:r w:rsidRPr="00DD146D">
        <w:t xml:space="preserve">The informed user is a legal </w:t>
      </w:r>
      <w:proofErr w:type="gramStart"/>
      <w:r w:rsidRPr="00DD146D">
        <w:t>fiction</w:t>
      </w:r>
      <w:proofErr w:type="gramEnd"/>
      <w:r w:rsidRPr="00DD146D">
        <w:t xml:space="preserve"> and the interpretation of that concept must be that the status of ‘user’ implies that the person concerned uses the product in which the design is incorporated, according to the purpose for which that product is intended. The qualifier ‘informed’ suggests that, without being a designer or a technical expert, the user is familiar with the various designs that exist in the sector concerned, possesses a certain degree of knowledge about the features which those designs normally include and, as a result of their interest in the products concerned, pays a relatively high degree of attention when they use them </w:t>
      </w:r>
      <w:r w:rsidRPr="00DD146D">
        <w:rPr>
          <w:rFonts w:eastAsia="Times New Roman"/>
          <w:lang w:eastAsia="en-IE"/>
        </w:rPr>
        <w:t>(18/10/2018, T</w:t>
      </w:r>
      <w:r w:rsidRPr="00DD146D">
        <w:rPr>
          <w:rFonts w:eastAsia="Times New Roman"/>
          <w:lang w:eastAsia="en-IE"/>
        </w:rPr>
        <w:noBreakHyphen/>
        <w:t>368/17, Electrically operated lifting column, in particular for tables, EU:T:2018:695, § 26 and the case-law cited therein).</w:t>
      </w:r>
    </w:p>
    <w:p w14:paraId="7E5C5780" w14:textId="77777777" w:rsidR="00076E47" w:rsidRPr="00DD146D" w:rsidRDefault="00076E47" w:rsidP="00DD6A34">
      <w:pPr>
        <w:shd w:val="solid" w:color="FFFFFF" w:fill="000000"/>
        <w:autoSpaceDE w:val="0"/>
        <w:autoSpaceDN w:val="0"/>
        <w:adjustRightInd w:val="0"/>
        <w:rPr>
          <w:rFonts w:eastAsia="Times New Roman"/>
          <w:lang w:val="en-IE" w:eastAsia="en-IE"/>
        </w:rPr>
      </w:pPr>
    </w:p>
    <w:p w14:paraId="3795B745" w14:textId="46722771" w:rsidR="00076E47" w:rsidRPr="00DD146D" w:rsidRDefault="00076E47" w:rsidP="00DD6A34">
      <w:pPr>
        <w:shd w:val="solid" w:color="FFFFFF" w:fill="000000"/>
        <w:autoSpaceDE w:val="0"/>
        <w:autoSpaceDN w:val="0"/>
        <w:adjustRightInd w:val="0"/>
      </w:pPr>
      <w:r w:rsidRPr="00DD146D">
        <w:rPr>
          <w:rFonts w:eastAsia="Times New Roman"/>
          <w:lang w:eastAsia="en-IE"/>
        </w:rPr>
        <w:lastRenderedPageBreak/>
        <w:t xml:space="preserve">In the present case, the products incorporating the contested design are </w:t>
      </w:r>
      <w:r w:rsidRPr="00DD146D">
        <w:rPr>
          <w:rFonts w:eastAsiaTheme="minorHAnsi"/>
          <w:i/>
        </w:rPr>
        <w:t>cases for watches</w:t>
      </w:r>
      <w:r w:rsidRPr="00DD146D">
        <w:rPr>
          <w:rFonts w:eastAsia="Times New Roman"/>
          <w:lang w:eastAsia="en-IE"/>
        </w:rPr>
        <w:t xml:space="preserve">. </w:t>
      </w:r>
      <w:r w:rsidRPr="00DD146D">
        <w:t>Therefore, the informed user, without being an expert or producer, is a person who is familiar with the cases for watches available on the market during the relevant period before the contested design’s filing date, mainly because of their own experience or interest in these products.</w:t>
      </w:r>
    </w:p>
    <w:p w14:paraId="05A4AFF5" w14:textId="77777777" w:rsidR="00076E47" w:rsidRPr="00DD146D" w:rsidRDefault="00076E47" w:rsidP="00DD6A34">
      <w:pPr>
        <w:shd w:val="solid" w:color="FFFFFF" w:fill="000000"/>
        <w:autoSpaceDE w:val="0"/>
        <w:autoSpaceDN w:val="0"/>
        <w:adjustRightInd w:val="0"/>
        <w:rPr>
          <w:rFonts w:eastAsia="Times New Roman"/>
          <w:lang w:eastAsia="en-IE"/>
        </w:rPr>
      </w:pPr>
    </w:p>
    <w:p w14:paraId="19FEEDF9" w14:textId="77777777" w:rsidR="00076E47" w:rsidRPr="00DD146D" w:rsidRDefault="00076E47" w:rsidP="00DD6A34">
      <w:pPr>
        <w:keepNext/>
        <w:shd w:val="solid" w:color="FFFFFF" w:fill="000000"/>
        <w:autoSpaceDE w:val="0"/>
        <w:autoSpaceDN w:val="0"/>
        <w:adjustRightInd w:val="0"/>
        <w:rPr>
          <w:rFonts w:eastAsia="Times New Roman"/>
          <w:iCs/>
          <w:lang w:eastAsia="en-IE"/>
        </w:rPr>
      </w:pPr>
      <w:r w:rsidRPr="00DD146D">
        <w:rPr>
          <w:rFonts w:eastAsia="Times New Roman"/>
          <w:i/>
          <w:iCs/>
          <w:lang w:eastAsia="en-IE"/>
        </w:rPr>
        <w:t xml:space="preserve">The designer’s freedom </w:t>
      </w:r>
    </w:p>
    <w:p w14:paraId="63FC2420" w14:textId="77777777" w:rsidR="00076E47" w:rsidRPr="00DD146D" w:rsidRDefault="00076E47" w:rsidP="00DD6A34">
      <w:pPr>
        <w:keepNext/>
        <w:shd w:val="solid" w:color="FFFFFF" w:fill="000000"/>
        <w:autoSpaceDE w:val="0"/>
        <w:autoSpaceDN w:val="0"/>
        <w:adjustRightInd w:val="0"/>
        <w:rPr>
          <w:rFonts w:eastAsia="Times New Roman"/>
          <w:lang w:eastAsia="en-IE"/>
        </w:rPr>
      </w:pPr>
    </w:p>
    <w:p w14:paraId="5B02C214" w14:textId="6B8835BA" w:rsidR="00076E47" w:rsidRPr="00DD146D" w:rsidRDefault="00076E47" w:rsidP="00DD6A34">
      <w:pPr>
        <w:shd w:val="solid" w:color="FFFFFF" w:fill="000000"/>
        <w:rPr>
          <w:rFonts w:eastAsia="Times New Roman"/>
          <w:lang w:eastAsia="en-IE"/>
        </w:rPr>
      </w:pPr>
      <w:r w:rsidRPr="00DD146D">
        <w:t>The greater the designer’s freedom in developing the contested design, the less likely it is that minor differences between the conflicting designs will be sufficient to produce a different overall impression, and vice versa</w:t>
      </w:r>
      <w:r w:rsidRPr="00DD146D">
        <w:rPr>
          <w:sz w:val="23"/>
          <w:szCs w:val="23"/>
        </w:rPr>
        <w:t xml:space="preserve"> (</w:t>
      </w:r>
      <w:r w:rsidRPr="00DD146D">
        <w:rPr>
          <w:rFonts w:eastAsia="Times New Roman"/>
          <w:lang w:eastAsia="en-IE"/>
        </w:rPr>
        <w:t>09/09/2011, T</w:t>
      </w:r>
      <w:r w:rsidRPr="00DD146D">
        <w:rPr>
          <w:rFonts w:eastAsia="Times New Roman"/>
          <w:lang w:eastAsia="en-IE"/>
        </w:rPr>
        <w:noBreakHyphen/>
        <w:t xml:space="preserve">10/08, Internal combustion engine, </w:t>
      </w:r>
      <w:proofErr w:type="gramStart"/>
      <w:r w:rsidRPr="00DD146D">
        <w:rPr>
          <w:rFonts w:eastAsia="Times New Roman"/>
          <w:lang w:eastAsia="en-IE"/>
        </w:rPr>
        <w:t>EU:T</w:t>
      </w:r>
      <w:proofErr w:type="gramEnd"/>
      <w:r w:rsidRPr="00DD146D">
        <w:rPr>
          <w:rFonts w:eastAsia="Times New Roman"/>
          <w:lang w:eastAsia="en-IE"/>
        </w:rPr>
        <w:t xml:space="preserve">:2011:446, § 33). </w:t>
      </w:r>
      <w:r w:rsidRPr="00DD146D">
        <w:rPr>
          <w:lang w:val="en-IE"/>
        </w:rPr>
        <w:t>This factor does not determine, however, how different they have to be. It only moderates the assessment of the individual character of the contested design (</w:t>
      </w:r>
      <w:r w:rsidRPr="00DD146D">
        <w:rPr>
          <w:rFonts w:eastAsia="Times New Roman"/>
          <w:lang w:eastAsia="en-IE"/>
        </w:rPr>
        <w:t>10/09/2015, T</w:t>
      </w:r>
      <w:r w:rsidRPr="00DD146D">
        <w:rPr>
          <w:rFonts w:eastAsia="Times New Roman"/>
          <w:lang w:eastAsia="en-IE"/>
        </w:rPr>
        <w:noBreakHyphen/>
        <w:t>525/13, Sacs à main, EU:T:2015:617, § 35</w:t>
      </w:r>
      <w:r w:rsidRPr="00DD146D">
        <w:rPr>
          <w:lang w:val="en-IE"/>
        </w:rPr>
        <w:t>), including the weight to be given to certain features or elements in the overall impression.</w:t>
      </w:r>
    </w:p>
    <w:p w14:paraId="13DC6D08" w14:textId="77777777" w:rsidR="00076E47" w:rsidRPr="00DD146D" w:rsidRDefault="00076E47" w:rsidP="00DD6A34">
      <w:pPr>
        <w:pStyle w:val="Commentaire"/>
        <w:shd w:val="solid" w:color="FFFFFF" w:fill="000000"/>
        <w:rPr>
          <w:sz w:val="23"/>
          <w:szCs w:val="23"/>
        </w:rPr>
      </w:pPr>
    </w:p>
    <w:p w14:paraId="0A4F97BD" w14:textId="12249E32" w:rsidR="00076E47" w:rsidRPr="00DD146D" w:rsidRDefault="00076E47" w:rsidP="00DD6A34">
      <w:pPr>
        <w:shd w:val="solid" w:color="FFFFFF" w:fill="000000"/>
        <w:rPr>
          <w:rFonts w:eastAsia="Times New Roman"/>
          <w:lang w:eastAsia="en-IE"/>
        </w:rPr>
      </w:pPr>
      <w:r w:rsidRPr="00DD146D">
        <w:rPr>
          <w:rFonts w:eastAsia="Times New Roman"/>
          <w:lang w:eastAsia="en-IE"/>
        </w:rPr>
        <w:t>The designer’s freedom is limited in particular as regards those features imposed by the technical function of the product or an element thereof, or by statutory requirements, resulting in a standardisation of certain features (18/03/2010, T</w:t>
      </w:r>
      <w:r w:rsidRPr="00DD146D">
        <w:rPr>
          <w:rFonts w:eastAsia="Times New Roman"/>
          <w:lang w:eastAsia="en-IE"/>
        </w:rPr>
        <w:noBreakHyphen/>
        <w:t xml:space="preserve">9/07, Metal rappers, </w:t>
      </w:r>
      <w:r w:rsidRPr="00DD146D">
        <w:rPr>
          <w:rFonts w:eastAsia="Times New Roman"/>
          <w:lang w:val="en-IE"/>
        </w:rPr>
        <w:t>EU:T:2010:96,</w:t>
      </w:r>
      <w:r w:rsidRPr="00DD146D">
        <w:rPr>
          <w:lang w:val="en-IE"/>
        </w:rPr>
        <w:t xml:space="preserve"> </w:t>
      </w:r>
      <w:r w:rsidRPr="00DD146D">
        <w:rPr>
          <w:rFonts w:eastAsia="Times New Roman"/>
          <w:lang w:eastAsia="en-IE"/>
        </w:rPr>
        <w:t>§ 67), which thus apply to all designs intended for use in the products concerned.</w:t>
      </w:r>
    </w:p>
    <w:p w14:paraId="2A7CDA3E" w14:textId="77777777" w:rsidR="00076E47" w:rsidRPr="00DD146D" w:rsidRDefault="00076E47" w:rsidP="00DD6A34">
      <w:pPr>
        <w:shd w:val="solid" w:color="FFFFFF" w:fill="000000"/>
        <w:autoSpaceDE w:val="0"/>
        <w:autoSpaceDN w:val="0"/>
        <w:adjustRightInd w:val="0"/>
        <w:rPr>
          <w:rFonts w:eastAsia="Times New Roman"/>
          <w:lang w:eastAsia="en-IE"/>
        </w:rPr>
      </w:pPr>
    </w:p>
    <w:p w14:paraId="12CD594A" w14:textId="1D99B88D" w:rsidR="00076E47" w:rsidRPr="00DD146D" w:rsidRDefault="00076E47" w:rsidP="00DD6A34">
      <w:pPr>
        <w:shd w:val="solid" w:color="FFFFFF" w:fill="000000"/>
        <w:autoSpaceDE w:val="0"/>
        <w:autoSpaceDN w:val="0"/>
        <w:adjustRightInd w:val="0"/>
        <w:rPr>
          <w:rFonts w:eastAsia="Times New Roman"/>
          <w:lang w:eastAsia="en-IE"/>
        </w:rPr>
      </w:pPr>
      <w:r w:rsidRPr="00DD146D">
        <w:rPr>
          <w:rFonts w:eastAsia="Times New Roman"/>
          <w:lang w:eastAsia="en-IE"/>
        </w:rPr>
        <w:t>However, the fact that the intended purpose of a product requires the presence of certain features does not automatically imply a limitation of the designer’s freedom (14/06/2011, T</w:t>
      </w:r>
      <w:r w:rsidRPr="00DD146D">
        <w:rPr>
          <w:rFonts w:eastAsia="Times New Roman"/>
          <w:lang w:eastAsia="en-IE"/>
        </w:rPr>
        <w:noBreakHyphen/>
        <w:t xml:space="preserve">68/10, Watches, </w:t>
      </w:r>
      <w:proofErr w:type="gramStart"/>
      <w:r w:rsidRPr="00DD146D">
        <w:rPr>
          <w:rFonts w:eastAsia="Times New Roman"/>
          <w:lang w:eastAsia="en-IE"/>
        </w:rPr>
        <w:t>EU:T</w:t>
      </w:r>
      <w:proofErr w:type="gramEnd"/>
      <w:r w:rsidRPr="00DD146D">
        <w:rPr>
          <w:rFonts w:eastAsia="Times New Roman"/>
          <w:lang w:eastAsia="en-IE"/>
        </w:rPr>
        <w:t>:2011:269, § 69).</w:t>
      </w:r>
    </w:p>
    <w:p w14:paraId="6AE71A69" w14:textId="77777777" w:rsidR="00076E47" w:rsidRPr="00DD146D" w:rsidRDefault="00076E47" w:rsidP="00DD6A34">
      <w:pPr>
        <w:shd w:val="solid" w:color="FFFFFF" w:fill="000000"/>
        <w:autoSpaceDE w:val="0"/>
        <w:autoSpaceDN w:val="0"/>
        <w:adjustRightInd w:val="0"/>
        <w:rPr>
          <w:rFonts w:eastAsia="Times New Roman"/>
          <w:lang w:eastAsia="en-IE"/>
        </w:rPr>
      </w:pPr>
    </w:p>
    <w:p w14:paraId="3EED26A1" w14:textId="3C838244" w:rsidR="00076E47" w:rsidRPr="00DD146D" w:rsidRDefault="00076E47" w:rsidP="00DD6A34">
      <w:pPr>
        <w:shd w:val="solid" w:color="FFFFFF" w:fill="000000"/>
      </w:pPr>
      <w:r w:rsidRPr="00DD146D">
        <w:t>The Invalidity Division concurs with the applicant that in the present case, and except for the presence of certain elements that are necessary for watches to fulfil their function, the designer of this kind of products enjoys a complete freedom in developing a model of cases for watches such as the one at issue (25/04/2013, T 80/10, Watches , EU:T:2013:214, § 125).</w:t>
      </w:r>
    </w:p>
    <w:p w14:paraId="538C2540" w14:textId="77777777" w:rsidR="00076E47" w:rsidRPr="00DD146D" w:rsidRDefault="00076E47" w:rsidP="00DD6A34">
      <w:pPr>
        <w:shd w:val="solid" w:color="FFFFFF" w:fill="000000"/>
      </w:pPr>
    </w:p>
    <w:p w14:paraId="18B30998" w14:textId="7E81800D" w:rsidR="00076E47" w:rsidRPr="00DD146D" w:rsidRDefault="00076E47" w:rsidP="00DD6A34">
      <w:pPr>
        <w:shd w:val="solid" w:color="FFFFFF" w:fill="000000"/>
        <w:rPr>
          <w:lang w:val="en-IE"/>
        </w:rPr>
      </w:pPr>
      <w:r w:rsidRPr="00DD146D">
        <w:rPr>
          <w:szCs w:val="22"/>
        </w:rPr>
        <w:t>Therefore, it is considered that the designer’s degree of freedom in the present case is at least average. Given that the designer’s degree of freedom within the meaning of Article 6(2) CDR is not severely limited, in accordance with the case-law cited, only small differences between the compared designs will not suffice to confer individual character on the contested design.</w:t>
      </w:r>
    </w:p>
    <w:p w14:paraId="2AEFCB53" w14:textId="77777777" w:rsidR="00076E47" w:rsidRPr="00DD146D" w:rsidRDefault="00076E47" w:rsidP="00DD6A34">
      <w:pPr>
        <w:shd w:val="solid" w:color="FFFFFF" w:fill="000000"/>
        <w:rPr>
          <w:lang w:val="en-IE"/>
        </w:rPr>
      </w:pPr>
    </w:p>
    <w:p w14:paraId="4C580B04" w14:textId="77777777" w:rsidR="00076E47" w:rsidRPr="00DD146D" w:rsidRDefault="00076E47" w:rsidP="00DD6A34">
      <w:pPr>
        <w:pStyle w:val="TM1"/>
        <w:shd w:val="solid" w:color="FFFFFF" w:fill="000000"/>
        <w:rPr>
          <w:rFonts w:ascii="Arial" w:hAnsi="Arial"/>
          <w:sz w:val="22"/>
          <w:szCs w:val="24"/>
          <w:lang w:val="en-GB"/>
        </w:rPr>
      </w:pPr>
      <w:r w:rsidRPr="00DD146D">
        <w:rPr>
          <w:rFonts w:ascii="Arial" w:hAnsi="Arial"/>
          <w:i/>
          <w:sz w:val="22"/>
          <w:szCs w:val="24"/>
          <w:lang w:val="en-GB"/>
        </w:rPr>
        <w:t>The overall impression</w:t>
      </w:r>
    </w:p>
    <w:p w14:paraId="68AB6674" w14:textId="77777777" w:rsidR="00076E47" w:rsidRPr="00DD146D" w:rsidRDefault="00076E47" w:rsidP="00DD6A34">
      <w:pPr>
        <w:shd w:val="solid" w:color="FFFFFF" w:fill="000000"/>
        <w:rPr>
          <w:rFonts w:eastAsia="Times New Roman"/>
          <w:lang w:eastAsia="en-IE"/>
        </w:rPr>
      </w:pPr>
    </w:p>
    <w:p w14:paraId="12864D5B" w14:textId="009A6D0A" w:rsidR="00076E47" w:rsidRPr="00DD146D" w:rsidRDefault="00076E47" w:rsidP="00DD6A34">
      <w:pPr>
        <w:shd w:val="solid" w:color="FFFFFF" w:fill="000000"/>
        <w:rPr>
          <w:rFonts w:eastAsia="Times New Roman"/>
          <w:lang w:eastAsia="en-IE"/>
        </w:rPr>
      </w:pPr>
      <w:r w:rsidRPr="00DD146D">
        <w:rPr>
          <w:rFonts w:eastAsia="Times New Roman"/>
          <w:lang w:eastAsia="en-IE"/>
        </w:rPr>
        <w:t>The comparison of the overall impressions conveyed by the designs must be synthetic and cannot be limited to a purely analytical comparison of a list of similarities and differences (13/06/2017, T</w:t>
      </w:r>
      <w:r w:rsidRPr="00DD146D">
        <w:rPr>
          <w:rFonts w:eastAsia="Times New Roman"/>
          <w:lang w:eastAsia="en-IE"/>
        </w:rPr>
        <w:noBreakHyphen/>
        <w:t xml:space="preserve">9/15, Dosen [für </w:t>
      </w:r>
      <w:proofErr w:type="spellStart"/>
      <w:r w:rsidRPr="00DD146D">
        <w:rPr>
          <w:rFonts w:eastAsia="Times New Roman"/>
          <w:lang w:eastAsia="en-IE"/>
        </w:rPr>
        <w:t>Getränke</w:t>
      </w:r>
      <w:proofErr w:type="spellEnd"/>
      <w:r w:rsidRPr="00DD146D">
        <w:rPr>
          <w:rFonts w:eastAsia="Times New Roman"/>
          <w:lang w:eastAsia="en-IE"/>
        </w:rPr>
        <w:t xml:space="preserve">], </w:t>
      </w:r>
      <w:proofErr w:type="gramStart"/>
      <w:r w:rsidRPr="00DD146D">
        <w:rPr>
          <w:rFonts w:eastAsia="Times New Roman"/>
          <w:lang w:eastAsia="en-IE"/>
        </w:rPr>
        <w:t>EU:T</w:t>
      </w:r>
      <w:proofErr w:type="gramEnd"/>
      <w:r w:rsidRPr="00DD146D">
        <w:rPr>
          <w:rFonts w:eastAsia="Times New Roman"/>
          <w:lang w:eastAsia="en-IE"/>
        </w:rPr>
        <w:t>:2017:386, § 79). It must be an all-inclusive comparison, allowing the overall impression produced by the design at issue to be determined in a sufficiently precise manner (14/06/2011, T</w:t>
      </w:r>
      <w:r w:rsidRPr="00DD146D">
        <w:rPr>
          <w:rFonts w:eastAsia="Times New Roman"/>
          <w:lang w:eastAsia="en-IE"/>
        </w:rPr>
        <w:noBreakHyphen/>
        <w:t xml:space="preserve">68/10, Watches, </w:t>
      </w:r>
      <w:proofErr w:type="gramStart"/>
      <w:r w:rsidRPr="00DD146D">
        <w:rPr>
          <w:rFonts w:eastAsia="Times New Roman"/>
          <w:lang w:eastAsia="en-IE"/>
        </w:rPr>
        <w:t>EU:T</w:t>
      </w:r>
      <w:proofErr w:type="gramEnd"/>
      <w:r w:rsidRPr="00DD146D">
        <w:rPr>
          <w:rFonts w:eastAsia="Times New Roman"/>
          <w:lang w:eastAsia="en-IE"/>
        </w:rPr>
        <w:t>:2011:269, § 73).</w:t>
      </w:r>
    </w:p>
    <w:p w14:paraId="45524E09" w14:textId="77777777" w:rsidR="00076E47" w:rsidRPr="00DD146D" w:rsidRDefault="00076E47" w:rsidP="00DD6A34">
      <w:pPr>
        <w:shd w:val="solid" w:color="FFFFFF" w:fill="000000"/>
        <w:rPr>
          <w:rFonts w:eastAsia="Times New Roman"/>
          <w:lang w:eastAsia="en-IE"/>
        </w:rPr>
      </w:pPr>
    </w:p>
    <w:p w14:paraId="01888F08" w14:textId="5656A471" w:rsidR="00076E47" w:rsidRPr="00DD146D" w:rsidRDefault="00076E47" w:rsidP="00DD6A34">
      <w:pPr>
        <w:pStyle w:val="TM1"/>
        <w:shd w:val="solid" w:color="FFFFFF" w:fill="000000"/>
        <w:rPr>
          <w:rFonts w:ascii="Arial" w:hAnsi="Arial" w:cs="Arial"/>
          <w:iCs/>
          <w:sz w:val="22"/>
          <w:szCs w:val="24"/>
          <w:lang w:val="en-US"/>
        </w:rPr>
      </w:pPr>
      <w:r w:rsidRPr="00DD146D">
        <w:rPr>
          <w:rFonts w:ascii="Arial" w:hAnsi="Arial" w:cs="Arial"/>
          <w:iCs/>
          <w:sz w:val="22"/>
          <w:szCs w:val="24"/>
          <w:lang w:val="en-US"/>
        </w:rPr>
        <w:t>The individual character of a design results from a different overall impression from the viewpoint of the informed user with reference to the existing design corpus, considering that those differences are sufficiently noticeable as to produce a different overall impression, and discarding the differences that do not affect the overall impression (07/11/2013, T</w:t>
      </w:r>
      <w:r w:rsidRPr="00DD146D">
        <w:rPr>
          <w:rFonts w:ascii="Arial" w:hAnsi="Arial" w:cs="Arial"/>
          <w:iCs/>
          <w:sz w:val="22"/>
          <w:szCs w:val="24"/>
          <w:lang w:val="en-US"/>
        </w:rPr>
        <w:noBreakHyphen/>
        <w:t xml:space="preserve">666/11, Felino </w:t>
      </w:r>
      <w:proofErr w:type="spellStart"/>
      <w:r w:rsidRPr="00DD146D">
        <w:rPr>
          <w:rFonts w:ascii="Arial" w:hAnsi="Arial" w:cs="Arial"/>
          <w:iCs/>
          <w:sz w:val="22"/>
          <w:szCs w:val="24"/>
          <w:lang w:val="en-US"/>
        </w:rPr>
        <w:t>balzante</w:t>
      </w:r>
      <w:proofErr w:type="spellEnd"/>
      <w:r w:rsidRPr="00DD146D">
        <w:rPr>
          <w:rFonts w:ascii="Arial" w:hAnsi="Arial" w:cs="Arial"/>
          <w:iCs/>
          <w:sz w:val="22"/>
          <w:szCs w:val="24"/>
          <w:lang w:val="en-US"/>
        </w:rPr>
        <w:t>, EU:T:2013:584, § 29).</w:t>
      </w:r>
    </w:p>
    <w:p w14:paraId="6EE3DEA0" w14:textId="77777777" w:rsidR="00076E47" w:rsidRPr="00DD146D" w:rsidRDefault="00076E47" w:rsidP="00DD6A34">
      <w:pPr>
        <w:shd w:val="solid" w:color="FFFFFF" w:fill="000000"/>
        <w:rPr>
          <w:rFonts w:eastAsia="Times New Roman"/>
          <w:lang w:eastAsia="en-IE"/>
        </w:rPr>
      </w:pPr>
    </w:p>
    <w:p w14:paraId="36E08D39" w14:textId="4F4F1B4A" w:rsidR="00076E47" w:rsidRPr="00DD146D" w:rsidRDefault="00076E47" w:rsidP="00DD6A34">
      <w:pPr>
        <w:shd w:val="solid" w:color="FFFFFF" w:fill="000000"/>
        <w:rPr>
          <w:rFonts w:eastAsia="Times New Roman"/>
        </w:rPr>
      </w:pPr>
      <w:r w:rsidRPr="00DD146D">
        <w:rPr>
          <w:rFonts w:eastAsia="Times New Roman"/>
        </w:rPr>
        <w:t>The very nature of the informed user implies that, so far as possible, they make a direct comparison between the prior design and the contested design (18/10/2012, C</w:t>
      </w:r>
      <w:r w:rsidRPr="00DD146D">
        <w:rPr>
          <w:rFonts w:eastAsia="Times New Roman"/>
        </w:rPr>
        <w:noBreakHyphen/>
        <w:t xml:space="preserve">101/11 P, </w:t>
      </w:r>
      <w:proofErr w:type="spellStart"/>
      <w:r w:rsidRPr="00DD146D">
        <w:rPr>
          <w:rFonts w:eastAsia="Times New Roman"/>
        </w:rPr>
        <w:lastRenderedPageBreak/>
        <w:t>Ornamentación</w:t>
      </w:r>
      <w:proofErr w:type="spellEnd"/>
      <w:r w:rsidRPr="00DD146D">
        <w:rPr>
          <w:rFonts w:eastAsia="Times New Roman"/>
        </w:rPr>
        <w:t>, EU:C:2012:641, § 54; 18/10/2012, C</w:t>
      </w:r>
      <w:r w:rsidRPr="00DD146D">
        <w:rPr>
          <w:rFonts w:eastAsia="Times New Roman"/>
        </w:rPr>
        <w:noBreakHyphen/>
        <w:t xml:space="preserve">102/11 P, </w:t>
      </w:r>
      <w:proofErr w:type="spellStart"/>
      <w:r w:rsidRPr="00DD146D">
        <w:rPr>
          <w:rFonts w:eastAsia="Times New Roman"/>
        </w:rPr>
        <w:t>Ornamentación</w:t>
      </w:r>
      <w:proofErr w:type="spellEnd"/>
      <w:r w:rsidRPr="00DD146D">
        <w:rPr>
          <w:rFonts w:eastAsia="Times New Roman"/>
        </w:rPr>
        <w:t>, EU:C:2011:236, § 54).</w:t>
      </w:r>
    </w:p>
    <w:p w14:paraId="5F808B9B" w14:textId="39C29ACE" w:rsidR="009F3B57" w:rsidRPr="00DD146D" w:rsidRDefault="009F3B57" w:rsidP="00DD6A34">
      <w:pPr>
        <w:shd w:val="solid" w:color="FFFFFF" w:fill="000000"/>
        <w:ind w:right="-17"/>
        <w:rPr>
          <w:rFonts w:eastAsia="Times New Roman"/>
          <w:szCs w:val="22"/>
          <w:lang w:eastAsia="en-IE"/>
        </w:rPr>
      </w:pPr>
    </w:p>
    <w:tbl>
      <w:tblPr>
        <w:tblW w:w="8388" w:type="dxa"/>
        <w:jc w:val="right"/>
        <w:tblBorders>
          <w:insideH w:val="dotted" w:sz="4" w:space="0" w:color="auto"/>
          <w:insideV w:val="dotted" w:sz="4" w:space="0" w:color="auto"/>
        </w:tblBorders>
        <w:tblLook w:val="0000" w:firstRow="0" w:lastRow="0" w:firstColumn="0" w:lastColumn="0" w:noHBand="0" w:noVBand="0"/>
      </w:tblPr>
      <w:tblGrid>
        <w:gridCol w:w="4323"/>
        <w:gridCol w:w="4065"/>
      </w:tblGrid>
      <w:tr w:rsidR="00464EB2" w:rsidRPr="00DD146D" w14:paraId="0B6F844A" w14:textId="77777777" w:rsidTr="004457BF">
        <w:trPr>
          <w:jc w:val="right"/>
        </w:trPr>
        <w:tc>
          <w:tcPr>
            <w:tcW w:w="4323" w:type="dxa"/>
            <w:vAlign w:val="center"/>
          </w:tcPr>
          <w:p w14:paraId="640352F0" w14:textId="77777777" w:rsidR="00464EB2" w:rsidRPr="00DD146D" w:rsidRDefault="00464EB2" w:rsidP="00DD6A34">
            <w:pPr>
              <w:keepLines/>
              <w:shd w:val="solid" w:color="FFFFFF" w:fill="000000"/>
              <w:rPr>
                <w:i/>
              </w:rPr>
            </w:pPr>
          </w:p>
          <w:p w14:paraId="6E91B64C" w14:textId="65D69022" w:rsidR="00464EB2" w:rsidRPr="00DD146D" w:rsidRDefault="00F14654" w:rsidP="00DD6A34">
            <w:pPr>
              <w:keepLines/>
              <w:shd w:val="solid" w:color="FFFFFF" w:fill="000000"/>
              <w:jc w:val="center"/>
              <w:rPr>
                <w:i/>
                <w:iCs/>
                <w:shadow/>
                <w:szCs w:val="22"/>
              </w:rPr>
            </w:pPr>
            <w:r w:rsidRPr="00DD146D">
              <w:rPr>
                <w:bCs/>
                <w:noProof/>
                <w:szCs w:val="22"/>
              </w:rPr>
              <w:drawing>
                <wp:inline distT="0" distB="0" distL="0" distR="0" wp14:anchorId="73646182" wp14:editId="6CFDAD69">
                  <wp:extent cx="820800" cy="1620000"/>
                  <wp:effectExtent l="0" t="0" r="0" b="0"/>
                  <wp:docPr id="2135229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0800" cy="1620000"/>
                          </a:xfrm>
                          <a:prstGeom prst="rect">
                            <a:avLst/>
                          </a:prstGeom>
                          <a:noFill/>
                          <a:ln>
                            <a:noFill/>
                          </a:ln>
                        </pic:spPr>
                      </pic:pic>
                    </a:graphicData>
                  </a:graphic>
                </wp:inline>
              </w:drawing>
            </w:r>
          </w:p>
        </w:tc>
        <w:tc>
          <w:tcPr>
            <w:tcW w:w="4065" w:type="dxa"/>
            <w:vAlign w:val="center"/>
          </w:tcPr>
          <w:p w14:paraId="670B7E23" w14:textId="77777777" w:rsidR="00464EB2" w:rsidRPr="00DD146D" w:rsidRDefault="00464EB2" w:rsidP="00DD6A34">
            <w:pPr>
              <w:keepLines/>
              <w:shd w:val="solid" w:color="FFFFFF" w:fill="000000"/>
              <w:rPr>
                <w:i/>
                <w:szCs w:val="22"/>
              </w:rPr>
            </w:pPr>
          </w:p>
          <w:p w14:paraId="3EF300B9" w14:textId="2F660C4D" w:rsidR="00464EB2" w:rsidRPr="00DD146D" w:rsidRDefault="009F33ED" w:rsidP="00DD6A34">
            <w:pPr>
              <w:keepLines/>
              <w:shd w:val="solid" w:color="FFFFFF" w:fill="000000"/>
              <w:jc w:val="center"/>
              <w:rPr>
                <w:i/>
                <w:shadow/>
                <w:szCs w:val="22"/>
              </w:rPr>
            </w:pPr>
            <w:r w:rsidRPr="00DD146D">
              <w:rPr>
                <w:i/>
                <w:noProof/>
                <w:szCs w:val="22"/>
              </w:rPr>
              <w:drawing>
                <wp:inline distT="0" distB="0" distL="0" distR="0" wp14:anchorId="78F2AF8D" wp14:editId="363F7FD1">
                  <wp:extent cx="1646936" cy="1646936"/>
                  <wp:effectExtent l="0" t="0" r="0" b="0"/>
                  <wp:docPr id="1931812058" name="Picture 15"/>
                  <wp:cNvGraphicFramePr/>
                  <a:graphic xmlns:a="http://schemas.openxmlformats.org/drawingml/2006/main">
                    <a:graphicData uri="http://schemas.openxmlformats.org/drawingml/2006/picture">
                      <pic:pic xmlns:pic="http://schemas.openxmlformats.org/drawingml/2006/picture">
                        <pic:nvPicPr>
                          <pic:cNvPr id="1931812058" name=""/>
                          <pic:cNvPicPr/>
                        </pic:nvPicPr>
                        <pic:blipFill>
                          <a:blip r:embed="rId11"/>
                          <a:stretch>
                            <a:fillRect/>
                          </a:stretch>
                        </pic:blipFill>
                        <pic:spPr>
                          <a:xfrm>
                            <a:off x="0" y="0"/>
                            <a:ext cx="1646936" cy="1646936"/>
                          </a:xfrm>
                          <a:prstGeom prst="rect">
                            <a:avLst/>
                          </a:prstGeom>
                        </pic:spPr>
                      </pic:pic>
                    </a:graphicData>
                  </a:graphic>
                </wp:inline>
              </w:drawing>
            </w:r>
          </w:p>
        </w:tc>
      </w:tr>
      <w:tr w:rsidR="009F33ED" w:rsidRPr="00DD146D" w14:paraId="525E01DB" w14:textId="77777777" w:rsidTr="004457BF">
        <w:trPr>
          <w:jc w:val="right"/>
        </w:trPr>
        <w:tc>
          <w:tcPr>
            <w:tcW w:w="4323" w:type="dxa"/>
            <w:vAlign w:val="center"/>
          </w:tcPr>
          <w:p w14:paraId="58E92AD1" w14:textId="08CCEA8A" w:rsidR="009F33ED" w:rsidRPr="00DD146D" w:rsidRDefault="00F14654" w:rsidP="00DD6A34">
            <w:pPr>
              <w:keepLines/>
              <w:shd w:val="solid" w:color="FFFFFF" w:fill="000000"/>
              <w:jc w:val="center"/>
              <w:rPr>
                <w:i/>
                <w:shadow/>
              </w:rPr>
            </w:pPr>
            <w:r w:rsidRPr="00DD146D">
              <w:rPr>
                <w:bCs/>
                <w:noProof/>
                <w:szCs w:val="22"/>
              </w:rPr>
              <w:drawing>
                <wp:inline distT="0" distB="0" distL="0" distR="0" wp14:anchorId="384E5A51" wp14:editId="1B3AD5CE">
                  <wp:extent cx="820800" cy="1620000"/>
                  <wp:effectExtent l="317" t="0" r="0" b="0"/>
                  <wp:docPr id="1875280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20800" cy="1620000"/>
                          </a:xfrm>
                          <a:prstGeom prst="rect">
                            <a:avLst/>
                          </a:prstGeom>
                          <a:noFill/>
                          <a:ln>
                            <a:noFill/>
                          </a:ln>
                        </pic:spPr>
                      </pic:pic>
                    </a:graphicData>
                  </a:graphic>
                </wp:inline>
              </w:drawing>
            </w:r>
          </w:p>
        </w:tc>
        <w:tc>
          <w:tcPr>
            <w:tcW w:w="4065" w:type="dxa"/>
            <w:vAlign w:val="center"/>
          </w:tcPr>
          <w:p w14:paraId="041C726A" w14:textId="0EF4CF34" w:rsidR="009F33ED" w:rsidRPr="00DD146D" w:rsidRDefault="009F33ED" w:rsidP="00DD6A34">
            <w:pPr>
              <w:keepLines/>
              <w:shd w:val="solid" w:color="FFFFFF" w:fill="000000"/>
              <w:jc w:val="center"/>
              <w:rPr>
                <w:i/>
                <w:shadow/>
                <w:szCs w:val="22"/>
              </w:rPr>
            </w:pPr>
            <w:r w:rsidRPr="00DD146D">
              <w:rPr>
                <w:i/>
                <w:noProof/>
                <w:szCs w:val="22"/>
              </w:rPr>
              <w:drawing>
                <wp:inline distT="0" distB="0" distL="0" distR="0" wp14:anchorId="60BDC7C5" wp14:editId="018B17AE">
                  <wp:extent cx="1646936" cy="1646936"/>
                  <wp:effectExtent l="0" t="0" r="0" b="0"/>
                  <wp:docPr id="1443863345" name="Picture 16"/>
                  <wp:cNvGraphicFramePr/>
                  <a:graphic xmlns:a="http://schemas.openxmlformats.org/drawingml/2006/main">
                    <a:graphicData uri="http://schemas.openxmlformats.org/drawingml/2006/picture">
                      <pic:pic xmlns:pic="http://schemas.openxmlformats.org/drawingml/2006/picture">
                        <pic:nvPicPr>
                          <pic:cNvPr id="1443863345" name=""/>
                          <pic:cNvPicPr/>
                        </pic:nvPicPr>
                        <pic:blipFill>
                          <a:blip r:embed="rId12"/>
                          <a:stretch>
                            <a:fillRect/>
                          </a:stretch>
                        </pic:blipFill>
                        <pic:spPr>
                          <a:xfrm>
                            <a:off x="0" y="0"/>
                            <a:ext cx="1646936" cy="1646936"/>
                          </a:xfrm>
                          <a:prstGeom prst="rect">
                            <a:avLst/>
                          </a:prstGeom>
                        </pic:spPr>
                      </pic:pic>
                    </a:graphicData>
                  </a:graphic>
                </wp:inline>
              </w:drawing>
            </w:r>
          </w:p>
        </w:tc>
      </w:tr>
      <w:tr w:rsidR="009F33ED" w:rsidRPr="00DD146D" w14:paraId="0E305DC0" w14:textId="77777777" w:rsidTr="004457BF">
        <w:trPr>
          <w:jc w:val="right"/>
        </w:trPr>
        <w:tc>
          <w:tcPr>
            <w:tcW w:w="4323" w:type="dxa"/>
            <w:vAlign w:val="center"/>
          </w:tcPr>
          <w:p w14:paraId="0127F0BF" w14:textId="4DF6C85E" w:rsidR="009F33ED" w:rsidRPr="00DD146D" w:rsidRDefault="00F14654" w:rsidP="00DD6A34">
            <w:pPr>
              <w:keepLines/>
              <w:shd w:val="solid" w:color="FFFFFF" w:fill="000000"/>
              <w:jc w:val="center"/>
              <w:rPr>
                <w:i/>
                <w:shadow/>
              </w:rPr>
            </w:pPr>
            <w:r w:rsidRPr="00DD146D">
              <w:rPr>
                <w:bCs/>
                <w:noProof/>
                <w:szCs w:val="22"/>
              </w:rPr>
              <w:drawing>
                <wp:inline distT="0" distB="0" distL="0" distR="0" wp14:anchorId="0F719A50" wp14:editId="4A25F6F7">
                  <wp:extent cx="820800" cy="1620000"/>
                  <wp:effectExtent l="317" t="0" r="0" b="0"/>
                  <wp:docPr id="18536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20800" cy="1620000"/>
                          </a:xfrm>
                          <a:prstGeom prst="rect">
                            <a:avLst/>
                          </a:prstGeom>
                          <a:noFill/>
                          <a:ln>
                            <a:noFill/>
                          </a:ln>
                        </pic:spPr>
                      </pic:pic>
                    </a:graphicData>
                  </a:graphic>
                </wp:inline>
              </w:drawing>
            </w:r>
          </w:p>
        </w:tc>
        <w:tc>
          <w:tcPr>
            <w:tcW w:w="4065" w:type="dxa"/>
            <w:vAlign w:val="center"/>
          </w:tcPr>
          <w:p w14:paraId="744B7765" w14:textId="368E560E" w:rsidR="009F33ED" w:rsidRPr="00DD146D" w:rsidRDefault="009F33ED" w:rsidP="00DD6A34">
            <w:pPr>
              <w:keepLines/>
              <w:shd w:val="solid" w:color="FFFFFF" w:fill="000000"/>
              <w:jc w:val="center"/>
              <w:rPr>
                <w:i/>
                <w:shadow/>
                <w:szCs w:val="22"/>
              </w:rPr>
            </w:pPr>
            <w:r w:rsidRPr="00DD146D">
              <w:rPr>
                <w:i/>
                <w:noProof/>
                <w:szCs w:val="22"/>
              </w:rPr>
              <w:drawing>
                <wp:inline distT="0" distB="0" distL="0" distR="0" wp14:anchorId="0D88289C" wp14:editId="3962B6C7">
                  <wp:extent cx="1646936" cy="1646936"/>
                  <wp:effectExtent l="0" t="0" r="0" b="0"/>
                  <wp:docPr id="439594357" name="Picture 17"/>
                  <wp:cNvGraphicFramePr/>
                  <a:graphic xmlns:a="http://schemas.openxmlformats.org/drawingml/2006/main">
                    <a:graphicData uri="http://schemas.openxmlformats.org/drawingml/2006/picture">
                      <pic:pic xmlns:pic="http://schemas.openxmlformats.org/drawingml/2006/picture">
                        <pic:nvPicPr>
                          <pic:cNvPr id="439594357" name=""/>
                          <pic:cNvPicPr/>
                        </pic:nvPicPr>
                        <pic:blipFill>
                          <a:blip r:embed="rId13"/>
                          <a:stretch>
                            <a:fillRect/>
                          </a:stretch>
                        </pic:blipFill>
                        <pic:spPr>
                          <a:xfrm>
                            <a:off x="0" y="0"/>
                            <a:ext cx="1646936" cy="1646936"/>
                          </a:xfrm>
                          <a:prstGeom prst="rect">
                            <a:avLst/>
                          </a:prstGeom>
                        </pic:spPr>
                      </pic:pic>
                    </a:graphicData>
                  </a:graphic>
                </wp:inline>
              </w:drawing>
            </w:r>
          </w:p>
        </w:tc>
      </w:tr>
      <w:tr w:rsidR="009F33ED" w:rsidRPr="00DD146D" w14:paraId="4ADFC22C" w14:textId="77777777" w:rsidTr="004457BF">
        <w:trPr>
          <w:jc w:val="right"/>
        </w:trPr>
        <w:tc>
          <w:tcPr>
            <w:tcW w:w="4323" w:type="dxa"/>
            <w:vAlign w:val="center"/>
          </w:tcPr>
          <w:p w14:paraId="444275DF" w14:textId="77777777" w:rsidR="009F33ED" w:rsidRPr="00DD146D" w:rsidRDefault="009F33ED" w:rsidP="00DD6A34">
            <w:pPr>
              <w:keepLines/>
              <w:shd w:val="solid" w:color="FFFFFF" w:fill="000000"/>
              <w:rPr>
                <w:i/>
                <w:shadow/>
              </w:rPr>
            </w:pPr>
          </w:p>
        </w:tc>
        <w:tc>
          <w:tcPr>
            <w:tcW w:w="4065" w:type="dxa"/>
            <w:vAlign w:val="center"/>
          </w:tcPr>
          <w:p w14:paraId="44B0BA16" w14:textId="721E49CC" w:rsidR="009F33ED" w:rsidRPr="00DD146D" w:rsidRDefault="009F33ED" w:rsidP="00DD6A34">
            <w:pPr>
              <w:keepLines/>
              <w:shd w:val="solid" w:color="FFFFFF" w:fill="000000"/>
              <w:jc w:val="center"/>
              <w:rPr>
                <w:i/>
                <w:shadow/>
                <w:szCs w:val="22"/>
              </w:rPr>
            </w:pPr>
            <w:r w:rsidRPr="00DD146D">
              <w:rPr>
                <w:i/>
                <w:noProof/>
                <w:szCs w:val="22"/>
              </w:rPr>
              <w:drawing>
                <wp:inline distT="0" distB="0" distL="0" distR="0" wp14:anchorId="0F0219B6" wp14:editId="645CE51F">
                  <wp:extent cx="1646936" cy="1646936"/>
                  <wp:effectExtent l="0" t="0" r="0" b="0"/>
                  <wp:docPr id="120333806" name="Picture 18"/>
                  <wp:cNvGraphicFramePr/>
                  <a:graphic xmlns:a="http://schemas.openxmlformats.org/drawingml/2006/main">
                    <a:graphicData uri="http://schemas.openxmlformats.org/drawingml/2006/picture">
                      <pic:pic xmlns:pic="http://schemas.openxmlformats.org/drawingml/2006/picture">
                        <pic:nvPicPr>
                          <pic:cNvPr id="120333806" name=""/>
                          <pic:cNvPicPr/>
                        </pic:nvPicPr>
                        <pic:blipFill>
                          <a:blip r:embed="rId14"/>
                          <a:stretch>
                            <a:fillRect/>
                          </a:stretch>
                        </pic:blipFill>
                        <pic:spPr>
                          <a:xfrm>
                            <a:off x="0" y="0"/>
                            <a:ext cx="1646936" cy="1646936"/>
                          </a:xfrm>
                          <a:prstGeom prst="rect">
                            <a:avLst/>
                          </a:prstGeom>
                        </pic:spPr>
                      </pic:pic>
                    </a:graphicData>
                  </a:graphic>
                </wp:inline>
              </w:drawing>
            </w:r>
          </w:p>
        </w:tc>
      </w:tr>
      <w:tr w:rsidR="009F33ED" w:rsidRPr="00DD146D" w14:paraId="085FA24A" w14:textId="77777777" w:rsidTr="004457BF">
        <w:trPr>
          <w:jc w:val="right"/>
        </w:trPr>
        <w:tc>
          <w:tcPr>
            <w:tcW w:w="4323" w:type="dxa"/>
            <w:vAlign w:val="center"/>
          </w:tcPr>
          <w:p w14:paraId="5BDC76BE" w14:textId="77777777" w:rsidR="009F33ED" w:rsidRPr="00DD146D" w:rsidRDefault="009F33ED" w:rsidP="00DD6A34">
            <w:pPr>
              <w:keepLines/>
              <w:shd w:val="solid" w:color="FFFFFF" w:fill="000000"/>
              <w:rPr>
                <w:i/>
                <w:shadow/>
              </w:rPr>
            </w:pPr>
          </w:p>
        </w:tc>
        <w:tc>
          <w:tcPr>
            <w:tcW w:w="4065" w:type="dxa"/>
            <w:vAlign w:val="center"/>
          </w:tcPr>
          <w:p w14:paraId="33C42F84" w14:textId="07337E72" w:rsidR="009F33ED" w:rsidRPr="00DD146D" w:rsidRDefault="009F33ED" w:rsidP="00DD6A34">
            <w:pPr>
              <w:keepLines/>
              <w:shd w:val="solid" w:color="FFFFFF" w:fill="000000"/>
              <w:jc w:val="center"/>
              <w:rPr>
                <w:i/>
                <w:shadow/>
                <w:szCs w:val="22"/>
              </w:rPr>
            </w:pPr>
            <w:r w:rsidRPr="00DD146D">
              <w:rPr>
                <w:i/>
                <w:noProof/>
                <w:szCs w:val="22"/>
              </w:rPr>
              <w:drawing>
                <wp:inline distT="0" distB="0" distL="0" distR="0" wp14:anchorId="5D8696E8" wp14:editId="0D9B7DBC">
                  <wp:extent cx="1646936" cy="1646936"/>
                  <wp:effectExtent l="0" t="0" r="0" b="0"/>
                  <wp:docPr id="1336544483" name="Picture 19"/>
                  <wp:cNvGraphicFramePr/>
                  <a:graphic xmlns:a="http://schemas.openxmlformats.org/drawingml/2006/main">
                    <a:graphicData uri="http://schemas.openxmlformats.org/drawingml/2006/picture">
                      <pic:pic xmlns:pic="http://schemas.openxmlformats.org/drawingml/2006/picture">
                        <pic:nvPicPr>
                          <pic:cNvPr id="1336544483" name=""/>
                          <pic:cNvPicPr/>
                        </pic:nvPicPr>
                        <pic:blipFill>
                          <a:blip r:embed="rId15"/>
                          <a:stretch>
                            <a:fillRect/>
                          </a:stretch>
                        </pic:blipFill>
                        <pic:spPr>
                          <a:xfrm>
                            <a:off x="0" y="0"/>
                            <a:ext cx="1646936" cy="1646936"/>
                          </a:xfrm>
                          <a:prstGeom prst="rect">
                            <a:avLst/>
                          </a:prstGeom>
                        </pic:spPr>
                      </pic:pic>
                    </a:graphicData>
                  </a:graphic>
                </wp:inline>
              </w:drawing>
            </w:r>
          </w:p>
        </w:tc>
      </w:tr>
      <w:tr w:rsidR="009F33ED" w:rsidRPr="00DD146D" w14:paraId="790ADB0B" w14:textId="77777777" w:rsidTr="004457BF">
        <w:trPr>
          <w:jc w:val="right"/>
        </w:trPr>
        <w:tc>
          <w:tcPr>
            <w:tcW w:w="4323" w:type="dxa"/>
            <w:vAlign w:val="center"/>
          </w:tcPr>
          <w:p w14:paraId="1DF9F97C" w14:textId="2B22294E" w:rsidR="009F33ED" w:rsidRPr="00DD146D" w:rsidRDefault="00F14654" w:rsidP="00DD6A34">
            <w:pPr>
              <w:keepLines/>
              <w:shd w:val="solid" w:color="FFFFFF" w:fill="000000"/>
              <w:jc w:val="center"/>
              <w:rPr>
                <w:i/>
                <w:shadow/>
              </w:rPr>
            </w:pPr>
            <w:r w:rsidRPr="00DD146D">
              <w:rPr>
                <w:bCs/>
                <w:noProof/>
                <w:szCs w:val="22"/>
              </w:rPr>
              <w:drawing>
                <wp:inline distT="0" distB="0" distL="0" distR="0" wp14:anchorId="589767FB" wp14:editId="039A8F92">
                  <wp:extent cx="817200" cy="1620000"/>
                  <wp:effectExtent l="0" t="1588" r="953" b="952"/>
                  <wp:docPr id="430786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17200" cy="1620000"/>
                          </a:xfrm>
                          <a:prstGeom prst="rect">
                            <a:avLst/>
                          </a:prstGeom>
                          <a:noFill/>
                          <a:ln>
                            <a:noFill/>
                          </a:ln>
                        </pic:spPr>
                      </pic:pic>
                    </a:graphicData>
                  </a:graphic>
                </wp:inline>
              </w:drawing>
            </w:r>
          </w:p>
        </w:tc>
        <w:tc>
          <w:tcPr>
            <w:tcW w:w="4065" w:type="dxa"/>
            <w:vAlign w:val="center"/>
          </w:tcPr>
          <w:p w14:paraId="19E4C94A" w14:textId="0993A513" w:rsidR="009F33ED" w:rsidRPr="00DD146D" w:rsidRDefault="009F33ED" w:rsidP="00DD6A34">
            <w:pPr>
              <w:keepLines/>
              <w:shd w:val="solid" w:color="FFFFFF" w:fill="000000"/>
              <w:jc w:val="center"/>
              <w:rPr>
                <w:i/>
                <w:shadow/>
                <w:szCs w:val="22"/>
              </w:rPr>
            </w:pPr>
            <w:r w:rsidRPr="00DD146D">
              <w:rPr>
                <w:i/>
                <w:noProof/>
                <w:szCs w:val="22"/>
              </w:rPr>
              <w:drawing>
                <wp:inline distT="0" distB="0" distL="0" distR="0" wp14:anchorId="00308D0B" wp14:editId="24BA0CED">
                  <wp:extent cx="1646936" cy="1646936"/>
                  <wp:effectExtent l="0" t="0" r="0" b="0"/>
                  <wp:docPr id="1019956064" name="Picture 20"/>
                  <wp:cNvGraphicFramePr/>
                  <a:graphic xmlns:a="http://schemas.openxmlformats.org/drawingml/2006/main">
                    <a:graphicData uri="http://schemas.openxmlformats.org/drawingml/2006/picture">
                      <pic:pic xmlns:pic="http://schemas.openxmlformats.org/drawingml/2006/picture">
                        <pic:nvPicPr>
                          <pic:cNvPr id="1019956064" name=""/>
                          <pic:cNvPicPr/>
                        </pic:nvPicPr>
                        <pic:blipFill>
                          <a:blip r:embed="rId16"/>
                          <a:stretch>
                            <a:fillRect/>
                          </a:stretch>
                        </pic:blipFill>
                        <pic:spPr>
                          <a:xfrm>
                            <a:off x="0" y="0"/>
                            <a:ext cx="1646936" cy="1646936"/>
                          </a:xfrm>
                          <a:prstGeom prst="rect">
                            <a:avLst/>
                          </a:prstGeom>
                        </pic:spPr>
                      </pic:pic>
                    </a:graphicData>
                  </a:graphic>
                </wp:inline>
              </w:drawing>
            </w:r>
          </w:p>
        </w:tc>
      </w:tr>
      <w:tr w:rsidR="00464EB2" w:rsidRPr="00DD146D" w14:paraId="7366C2E3" w14:textId="77777777" w:rsidTr="004457BF">
        <w:trPr>
          <w:jc w:val="right"/>
        </w:trPr>
        <w:tc>
          <w:tcPr>
            <w:tcW w:w="4323" w:type="dxa"/>
            <w:vAlign w:val="center"/>
          </w:tcPr>
          <w:p w14:paraId="5032BE82" w14:textId="6242973A" w:rsidR="00464EB2" w:rsidRPr="00DD146D" w:rsidRDefault="00F14654" w:rsidP="00DD6A34">
            <w:pPr>
              <w:keepNext/>
              <w:keepLines/>
              <w:shd w:val="solid" w:color="FFFFFF" w:fill="000000"/>
              <w:jc w:val="center"/>
              <w:rPr>
                <w:i/>
                <w:shadow/>
              </w:rPr>
            </w:pPr>
            <w:r w:rsidRPr="00DD146D">
              <w:rPr>
                <w:noProof/>
              </w:rPr>
              <w:drawing>
                <wp:inline distT="0" distB="0" distL="0" distR="0" wp14:anchorId="2FB07F63" wp14:editId="5ED06128">
                  <wp:extent cx="1183147" cy="1764341"/>
                  <wp:effectExtent l="0" t="4762" r="0" b="0"/>
                  <wp:docPr id="165738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35412" name=""/>
                          <pic:cNvPicPr/>
                        </pic:nvPicPr>
                        <pic:blipFill>
                          <a:blip r:embed="rId29"/>
                          <a:stretch>
                            <a:fillRect/>
                          </a:stretch>
                        </pic:blipFill>
                        <pic:spPr>
                          <a:xfrm rot="16200000">
                            <a:off x="0" y="0"/>
                            <a:ext cx="1190969" cy="1776006"/>
                          </a:xfrm>
                          <a:prstGeom prst="rect">
                            <a:avLst/>
                          </a:prstGeom>
                        </pic:spPr>
                      </pic:pic>
                    </a:graphicData>
                  </a:graphic>
                </wp:inline>
              </w:drawing>
            </w:r>
          </w:p>
        </w:tc>
        <w:tc>
          <w:tcPr>
            <w:tcW w:w="4065" w:type="dxa"/>
            <w:vAlign w:val="center"/>
          </w:tcPr>
          <w:p w14:paraId="45C360D6" w14:textId="4F8D4E42" w:rsidR="00464EB2" w:rsidRPr="00DD146D" w:rsidRDefault="009F33ED" w:rsidP="00DD6A34">
            <w:pPr>
              <w:keepNext/>
              <w:keepLines/>
              <w:shd w:val="solid" w:color="FFFFFF" w:fill="000000"/>
              <w:jc w:val="center"/>
              <w:rPr>
                <w:i/>
                <w:shadow/>
                <w:szCs w:val="22"/>
              </w:rPr>
            </w:pPr>
            <w:r w:rsidRPr="00DD146D">
              <w:rPr>
                <w:i/>
                <w:noProof/>
                <w:szCs w:val="22"/>
              </w:rPr>
              <w:drawing>
                <wp:inline distT="0" distB="0" distL="0" distR="0" wp14:anchorId="7B001DED" wp14:editId="406B1FA6">
                  <wp:extent cx="1646936" cy="1646936"/>
                  <wp:effectExtent l="0" t="0" r="0" b="0"/>
                  <wp:docPr id="1859802833" name="Picture 21"/>
                  <wp:cNvGraphicFramePr/>
                  <a:graphic xmlns:a="http://schemas.openxmlformats.org/drawingml/2006/main">
                    <a:graphicData uri="http://schemas.openxmlformats.org/drawingml/2006/picture">
                      <pic:pic xmlns:pic="http://schemas.openxmlformats.org/drawingml/2006/picture">
                        <pic:nvPicPr>
                          <pic:cNvPr id="1859802833" name=""/>
                          <pic:cNvPicPr/>
                        </pic:nvPicPr>
                        <pic:blipFill>
                          <a:blip r:embed="rId17"/>
                          <a:stretch>
                            <a:fillRect/>
                          </a:stretch>
                        </pic:blipFill>
                        <pic:spPr>
                          <a:xfrm>
                            <a:off x="0" y="0"/>
                            <a:ext cx="1646936" cy="1646936"/>
                          </a:xfrm>
                          <a:prstGeom prst="rect">
                            <a:avLst/>
                          </a:prstGeom>
                        </pic:spPr>
                      </pic:pic>
                    </a:graphicData>
                  </a:graphic>
                </wp:inline>
              </w:drawing>
            </w:r>
          </w:p>
        </w:tc>
      </w:tr>
      <w:tr w:rsidR="00464EB2" w:rsidRPr="00DD146D" w14:paraId="3E89969E" w14:textId="77777777" w:rsidTr="004457BF">
        <w:trPr>
          <w:trHeight w:val="517"/>
          <w:jc w:val="right"/>
        </w:trPr>
        <w:tc>
          <w:tcPr>
            <w:tcW w:w="4323" w:type="dxa"/>
          </w:tcPr>
          <w:p w14:paraId="484F73CD" w14:textId="77777777" w:rsidR="00464EB2" w:rsidRPr="00DD146D" w:rsidRDefault="00464EB2" w:rsidP="00DD6A34">
            <w:pPr>
              <w:keepNext/>
              <w:keepLines/>
              <w:shd w:val="solid" w:color="FFFFFF" w:fill="000000"/>
              <w:rPr>
                <w:szCs w:val="22"/>
              </w:rPr>
            </w:pPr>
          </w:p>
          <w:p w14:paraId="2B1A6AB2" w14:textId="77777777" w:rsidR="00464EB2" w:rsidRPr="00DD146D" w:rsidRDefault="00464EB2" w:rsidP="00DD6A34">
            <w:pPr>
              <w:keepNext/>
              <w:keepLines/>
              <w:shd w:val="solid" w:color="FFFFFF" w:fill="000000"/>
              <w:jc w:val="center"/>
              <w:rPr>
                <w:shadow/>
                <w:szCs w:val="22"/>
              </w:rPr>
            </w:pPr>
            <w:r w:rsidRPr="00DD146D">
              <w:rPr>
                <w:szCs w:val="22"/>
              </w:rPr>
              <w:t>Prior design</w:t>
            </w:r>
          </w:p>
        </w:tc>
        <w:tc>
          <w:tcPr>
            <w:tcW w:w="4065" w:type="dxa"/>
          </w:tcPr>
          <w:p w14:paraId="2F7C05BB" w14:textId="77777777" w:rsidR="00464EB2" w:rsidRPr="00DD146D" w:rsidRDefault="00464EB2" w:rsidP="00DD6A34">
            <w:pPr>
              <w:keepNext/>
              <w:keepLines/>
              <w:shd w:val="solid" w:color="FFFFFF" w:fill="000000"/>
              <w:rPr>
                <w:szCs w:val="22"/>
              </w:rPr>
            </w:pPr>
          </w:p>
          <w:p w14:paraId="43F4B352" w14:textId="77777777" w:rsidR="00464EB2" w:rsidRPr="00DD146D" w:rsidRDefault="00464EB2" w:rsidP="00DD6A34">
            <w:pPr>
              <w:keepNext/>
              <w:keepLines/>
              <w:shd w:val="solid" w:color="FFFFFF" w:fill="000000"/>
              <w:jc w:val="center"/>
              <w:rPr>
                <w:szCs w:val="22"/>
              </w:rPr>
            </w:pPr>
            <w:r w:rsidRPr="00DD146D">
              <w:rPr>
                <w:szCs w:val="22"/>
              </w:rPr>
              <w:t>Contested design</w:t>
            </w:r>
          </w:p>
          <w:p w14:paraId="1D902935" w14:textId="77777777" w:rsidR="00464EB2" w:rsidRPr="00DD146D" w:rsidRDefault="00464EB2" w:rsidP="00DD6A34">
            <w:pPr>
              <w:keepNext/>
              <w:keepLines/>
              <w:shd w:val="solid" w:color="FFFFFF" w:fill="000000"/>
              <w:rPr>
                <w:szCs w:val="22"/>
              </w:rPr>
            </w:pPr>
          </w:p>
        </w:tc>
      </w:tr>
    </w:tbl>
    <w:p w14:paraId="5A413ED4" w14:textId="3B7E6A90" w:rsidR="00905904" w:rsidRPr="00DD146D" w:rsidRDefault="00905904" w:rsidP="00DD6A34">
      <w:pPr>
        <w:shd w:val="solid" w:color="FFFFFF" w:fill="000000"/>
        <w:ind w:right="-17"/>
      </w:pPr>
    </w:p>
    <w:p w14:paraId="76F13741" w14:textId="7E2525FE" w:rsidR="00C24004" w:rsidRPr="00DD146D" w:rsidRDefault="00C24004" w:rsidP="00DD6A34">
      <w:pPr>
        <w:shd w:val="solid" w:color="FFFFFF" w:fill="000000"/>
        <w:ind w:right="-17"/>
      </w:pPr>
      <w:r w:rsidRPr="00DD146D">
        <w:t>The images in this document are not to scale</w:t>
      </w:r>
      <w:r w:rsidR="00BC69F4" w:rsidRPr="00DD146D">
        <w:t>.</w:t>
      </w:r>
    </w:p>
    <w:p w14:paraId="20707A8F" w14:textId="77777777" w:rsidR="00BC69F4" w:rsidRPr="00DD146D" w:rsidRDefault="00BC69F4" w:rsidP="00DD6A34">
      <w:pPr>
        <w:shd w:val="solid" w:color="FFFFFF" w:fill="000000"/>
        <w:ind w:right="-17"/>
      </w:pPr>
    </w:p>
    <w:p w14:paraId="10B27C34" w14:textId="53CD73A0" w:rsidR="006B7219" w:rsidRPr="00DD146D" w:rsidRDefault="006B7219" w:rsidP="00DD6A34">
      <w:pPr>
        <w:shd w:val="solid" w:color="FFFFFF" w:fill="000000"/>
        <w:autoSpaceDE w:val="0"/>
        <w:autoSpaceDN w:val="0"/>
        <w:adjustRightInd w:val="0"/>
        <w:rPr>
          <w:rFonts w:eastAsia="LiberationSerif"/>
          <w:szCs w:val="22"/>
          <w:lang w:eastAsia="en-IE"/>
        </w:rPr>
      </w:pPr>
      <w:bookmarkStart w:id="11" w:name="TAst1110Prior_Designs_Monochrome"/>
      <w:r w:rsidRPr="00DD146D">
        <w:rPr>
          <w:rFonts w:eastAsia="LiberationSerif"/>
          <w:szCs w:val="22"/>
          <w:lang w:eastAsia="en-IE"/>
        </w:rPr>
        <w:t xml:space="preserve">Since the contested design is the point of reference, individual character in comparison with a prior design must be assessed solely </w:t>
      </w:r>
      <w:proofErr w:type="gramStart"/>
      <w:r w:rsidRPr="00DD146D">
        <w:rPr>
          <w:rFonts w:eastAsia="LiberationSerif"/>
          <w:szCs w:val="22"/>
          <w:lang w:eastAsia="en-IE"/>
        </w:rPr>
        <w:t>on the basis of</w:t>
      </w:r>
      <w:proofErr w:type="gramEnd"/>
      <w:r w:rsidRPr="00DD146D">
        <w:rPr>
          <w:rFonts w:eastAsia="LiberationSerif"/>
          <w:szCs w:val="22"/>
          <w:lang w:eastAsia="en-IE"/>
        </w:rPr>
        <w:t xml:space="preserve"> the features disclosed in the contested design (13/06/2017, T</w:t>
      </w:r>
      <w:r w:rsidRPr="00DD146D">
        <w:rPr>
          <w:rFonts w:eastAsia="LiberationSerif"/>
          <w:szCs w:val="22"/>
          <w:lang w:eastAsia="en-IE"/>
        </w:rPr>
        <w:noBreakHyphen/>
        <w:t xml:space="preserve">9/15, Dosen [für </w:t>
      </w:r>
      <w:proofErr w:type="spellStart"/>
      <w:r w:rsidRPr="00DD146D">
        <w:rPr>
          <w:rFonts w:eastAsia="LiberationSerif"/>
          <w:szCs w:val="22"/>
          <w:lang w:eastAsia="en-IE"/>
        </w:rPr>
        <w:t>Getränke</w:t>
      </w:r>
      <w:proofErr w:type="spellEnd"/>
      <w:r w:rsidRPr="00DD146D">
        <w:rPr>
          <w:rFonts w:eastAsia="LiberationSerif"/>
          <w:szCs w:val="22"/>
          <w:lang w:eastAsia="en-IE"/>
        </w:rPr>
        <w:t xml:space="preserve">], </w:t>
      </w:r>
      <w:proofErr w:type="gramStart"/>
      <w:r w:rsidRPr="00DD146D">
        <w:rPr>
          <w:rFonts w:eastAsia="LiberationSerif"/>
          <w:szCs w:val="22"/>
          <w:lang w:eastAsia="en-IE"/>
        </w:rPr>
        <w:t>EU:T</w:t>
      </w:r>
      <w:proofErr w:type="gramEnd"/>
      <w:r w:rsidRPr="00DD146D">
        <w:rPr>
          <w:rFonts w:eastAsia="LiberationSerif"/>
          <w:szCs w:val="22"/>
          <w:lang w:eastAsia="en-IE"/>
        </w:rPr>
        <w:t xml:space="preserve">:2017:386, § 87). Therefore, in the present case the mechanism visible within the case of the earlier design will not be </w:t>
      </w:r>
      <w:proofErr w:type="gramStart"/>
      <w:r w:rsidRPr="00DD146D">
        <w:rPr>
          <w:rFonts w:eastAsia="LiberationSerif"/>
          <w:szCs w:val="22"/>
          <w:lang w:eastAsia="en-IE"/>
        </w:rPr>
        <w:t>taken into account</w:t>
      </w:r>
      <w:proofErr w:type="gramEnd"/>
      <w:r w:rsidRPr="00DD146D">
        <w:rPr>
          <w:rFonts w:eastAsia="LiberationSerif"/>
          <w:szCs w:val="22"/>
          <w:lang w:eastAsia="en-IE"/>
        </w:rPr>
        <w:t xml:space="preserve"> for the assessment in the present case.</w:t>
      </w:r>
    </w:p>
    <w:bookmarkEnd w:id="11"/>
    <w:p w14:paraId="0A894F5B" w14:textId="77777777" w:rsidR="00A10273" w:rsidRPr="00DD146D" w:rsidRDefault="00A10273" w:rsidP="00DD6A34">
      <w:pPr>
        <w:shd w:val="solid" w:color="FFFFFF" w:fill="000000"/>
        <w:ind w:right="-17"/>
      </w:pPr>
    </w:p>
    <w:p w14:paraId="12D8CB19" w14:textId="32509495" w:rsidR="00BC69F4" w:rsidRPr="00DD146D" w:rsidRDefault="00BC69F4" w:rsidP="00DD6A34">
      <w:pPr>
        <w:shd w:val="solid" w:color="FFFFFF" w:fill="000000"/>
        <w:ind w:right="-17"/>
      </w:pPr>
      <w:r w:rsidRPr="00DD146D">
        <w:t>T</w:t>
      </w:r>
      <w:r w:rsidR="00204C89" w:rsidRPr="00DD146D">
        <w:t>aking the above into account, the</w:t>
      </w:r>
      <w:r w:rsidRPr="00DD146D">
        <w:t xml:space="preserve"> Invalidity Division agrees with the applicant that the designs </w:t>
      </w:r>
      <w:r w:rsidR="00F3714B" w:rsidRPr="00DD146D">
        <w:t xml:space="preserve">under comparison </w:t>
      </w:r>
      <w:r w:rsidRPr="00DD146D">
        <w:t xml:space="preserve">correspond in the </w:t>
      </w:r>
      <w:r w:rsidR="00F3714B" w:rsidRPr="00DD146D">
        <w:t>following features:</w:t>
      </w:r>
    </w:p>
    <w:p w14:paraId="37DB2D49" w14:textId="77777777" w:rsidR="00F3714B" w:rsidRPr="00DD146D" w:rsidRDefault="00F3714B" w:rsidP="00DD6A34">
      <w:pPr>
        <w:shd w:val="solid" w:color="FFFFFF" w:fill="000000"/>
        <w:ind w:right="-17"/>
      </w:pPr>
    </w:p>
    <w:p w14:paraId="0A3F9CA5" w14:textId="46A29BD1" w:rsidR="00982FC7" w:rsidRPr="00DD146D" w:rsidRDefault="00DD146D" w:rsidP="00DD146D">
      <w:pPr>
        <w:shd w:val="solid" w:color="FFFFFF" w:fill="000000"/>
        <w:ind w:left="720" w:right="-17" w:hanging="360"/>
        <w:rPr>
          <w:bCs/>
          <w:szCs w:val="22"/>
          <w:lang w:val="en-IE"/>
        </w:rPr>
      </w:pPr>
      <w:r w:rsidRPr="00DD146D">
        <w:rPr>
          <w:rFonts w:ascii="Symbol" w:hAnsi="Symbol"/>
          <w:bCs/>
          <w:szCs w:val="22"/>
          <w:lang w:val="en-IE" w:eastAsia="en-GB"/>
        </w:rPr>
        <w:t></w:t>
      </w:r>
      <w:r w:rsidRPr="00DD146D">
        <w:rPr>
          <w:rFonts w:ascii="Symbol" w:hAnsi="Symbol"/>
          <w:bCs/>
          <w:szCs w:val="22"/>
          <w:lang w:val="en-IE" w:eastAsia="en-GB"/>
        </w:rPr>
        <w:tab/>
      </w:r>
      <w:r w:rsidR="00982FC7" w:rsidRPr="00DD146D">
        <w:rPr>
          <w:bCs/>
          <w:szCs w:val="22"/>
          <w:lang w:val="en-IE"/>
        </w:rPr>
        <w:t>Both watches feature crenelated, barrel-shaped cases with chamfered edges.</w:t>
      </w:r>
    </w:p>
    <w:p w14:paraId="4569179E" w14:textId="77777777" w:rsidR="00982FC7" w:rsidRPr="00DD146D" w:rsidRDefault="00982FC7" w:rsidP="00DD6A34">
      <w:pPr>
        <w:shd w:val="solid" w:color="FFFFFF" w:fill="000000"/>
        <w:ind w:right="-17"/>
        <w:rPr>
          <w:bCs/>
          <w:szCs w:val="22"/>
          <w:lang w:val="en-IE" w:eastAsia="en-GB"/>
        </w:rPr>
      </w:pPr>
    </w:p>
    <w:p w14:paraId="6BBBF2A5" w14:textId="4CF56634" w:rsidR="00982FC7" w:rsidRPr="00DD146D" w:rsidRDefault="00DD146D" w:rsidP="00DD146D">
      <w:pPr>
        <w:shd w:val="solid" w:color="FFFFFF" w:fill="000000"/>
        <w:ind w:left="720" w:right="-17" w:hanging="360"/>
        <w:rPr>
          <w:bCs/>
          <w:szCs w:val="22"/>
          <w:lang w:val="en-IE"/>
        </w:rPr>
      </w:pPr>
      <w:r w:rsidRPr="00DD146D">
        <w:rPr>
          <w:rFonts w:ascii="Symbol" w:hAnsi="Symbol"/>
          <w:bCs/>
          <w:szCs w:val="22"/>
          <w:lang w:val="en-IE" w:eastAsia="en-GB"/>
        </w:rPr>
        <w:t></w:t>
      </w:r>
      <w:r w:rsidRPr="00DD146D">
        <w:rPr>
          <w:rFonts w:ascii="Symbol" w:hAnsi="Symbol"/>
          <w:bCs/>
          <w:szCs w:val="22"/>
          <w:lang w:val="en-IE" w:eastAsia="en-GB"/>
        </w:rPr>
        <w:tab/>
      </w:r>
      <w:r w:rsidR="00982FC7" w:rsidRPr="00DD146D">
        <w:rPr>
          <w:bCs/>
          <w:szCs w:val="22"/>
          <w:lang w:val="en-IE"/>
        </w:rPr>
        <w:t>Each bezel has 12 symmetrically positioned star-shaped screws: four on the left, four on the right, and four more</w:t>
      </w:r>
      <w:r w:rsidR="00CC6032" w:rsidRPr="00DD146D">
        <w:rPr>
          <w:bCs/>
          <w:szCs w:val="22"/>
          <w:lang w:val="en-IE"/>
        </w:rPr>
        <w:t xml:space="preserve"> - </w:t>
      </w:r>
      <w:r w:rsidR="00982FC7" w:rsidRPr="00DD146D">
        <w:rPr>
          <w:bCs/>
          <w:szCs w:val="22"/>
          <w:lang w:val="en-IE"/>
        </w:rPr>
        <w:t>two at the top and two at the bottom.</w:t>
      </w:r>
    </w:p>
    <w:p w14:paraId="24589383" w14:textId="77777777" w:rsidR="00982FC7" w:rsidRPr="00DD146D" w:rsidRDefault="00982FC7" w:rsidP="00DD6A34">
      <w:pPr>
        <w:shd w:val="solid" w:color="FFFFFF" w:fill="000000"/>
        <w:ind w:right="-17"/>
        <w:rPr>
          <w:bCs/>
          <w:szCs w:val="22"/>
          <w:lang w:val="en-IE" w:eastAsia="en-GB"/>
        </w:rPr>
      </w:pPr>
    </w:p>
    <w:p w14:paraId="751FCDE5" w14:textId="5611E8D4" w:rsidR="00982FC7" w:rsidRPr="00DD146D" w:rsidRDefault="00DD146D" w:rsidP="00DD146D">
      <w:pPr>
        <w:shd w:val="solid" w:color="FFFFFF" w:fill="000000"/>
        <w:ind w:left="720" w:right="-17" w:hanging="360"/>
        <w:rPr>
          <w:bCs/>
          <w:szCs w:val="22"/>
          <w:lang w:val="en-IE"/>
        </w:rPr>
      </w:pPr>
      <w:r w:rsidRPr="00DD146D">
        <w:rPr>
          <w:rFonts w:ascii="Symbol" w:hAnsi="Symbol"/>
          <w:bCs/>
          <w:szCs w:val="22"/>
          <w:lang w:val="en-IE" w:eastAsia="en-GB"/>
        </w:rPr>
        <w:t></w:t>
      </w:r>
      <w:r w:rsidRPr="00DD146D">
        <w:rPr>
          <w:rFonts w:ascii="Symbol" w:hAnsi="Symbol"/>
          <w:bCs/>
          <w:szCs w:val="22"/>
          <w:lang w:val="en-IE" w:eastAsia="en-GB"/>
        </w:rPr>
        <w:tab/>
      </w:r>
      <w:r w:rsidR="00982FC7" w:rsidRPr="00DD146D">
        <w:rPr>
          <w:bCs/>
          <w:szCs w:val="22"/>
          <w:lang w:val="en-IE"/>
        </w:rPr>
        <w:t>Both cases incorporate four merlons on each side, aligned with the screws, giving the case a distinctive geometric profile.</w:t>
      </w:r>
    </w:p>
    <w:p w14:paraId="602ACB11" w14:textId="77777777" w:rsidR="00982FC7" w:rsidRPr="00DD146D" w:rsidRDefault="00982FC7" w:rsidP="00DD6A34">
      <w:pPr>
        <w:shd w:val="solid" w:color="FFFFFF" w:fill="000000"/>
        <w:ind w:right="-17"/>
        <w:rPr>
          <w:bCs/>
          <w:szCs w:val="22"/>
          <w:lang w:val="en-IE" w:eastAsia="en-GB"/>
        </w:rPr>
      </w:pPr>
    </w:p>
    <w:p w14:paraId="64BD3533" w14:textId="076D69A8" w:rsidR="00982FC7" w:rsidRPr="00DD146D" w:rsidRDefault="00DD146D" w:rsidP="00DD146D">
      <w:pPr>
        <w:shd w:val="solid" w:color="FFFFFF" w:fill="000000"/>
        <w:ind w:left="720" w:right="-17" w:hanging="360"/>
        <w:rPr>
          <w:bCs/>
          <w:szCs w:val="22"/>
          <w:lang w:val="en-IE"/>
        </w:rPr>
      </w:pPr>
      <w:r w:rsidRPr="00DD146D">
        <w:rPr>
          <w:rFonts w:ascii="Symbol" w:hAnsi="Symbol"/>
          <w:bCs/>
          <w:szCs w:val="22"/>
          <w:lang w:val="en-IE" w:eastAsia="en-GB"/>
        </w:rPr>
        <w:lastRenderedPageBreak/>
        <w:t></w:t>
      </w:r>
      <w:r w:rsidRPr="00DD146D">
        <w:rPr>
          <w:rFonts w:ascii="Symbol" w:hAnsi="Symbol"/>
          <w:bCs/>
          <w:szCs w:val="22"/>
          <w:lang w:val="en-IE" w:eastAsia="en-GB"/>
        </w:rPr>
        <w:tab/>
      </w:r>
      <w:r w:rsidR="00982FC7" w:rsidRPr="00DD146D">
        <w:rPr>
          <w:bCs/>
          <w:szCs w:val="22"/>
          <w:lang w:val="en-IE"/>
        </w:rPr>
        <w:t>The watch cases have a "sandwich" structure, characterized by upper and lower sections of equal width, both broader than the central mid-case.</w:t>
      </w:r>
    </w:p>
    <w:p w14:paraId="49AEC031" w14:textId="77777777" w:rsidR="00982FC7" w:rsidRPr="00DD146D" w:rsidRDefault="00982FC7" w:rsidP="00DD6A34">
      <w:pPr>
        <w:shd w:val="solid" w:color="FFFFFF" w:fill="000000"/>
        <w:ind w:right="-17"/>
        <w:rPr>
          <w:bCs/>
          <w:szCs w:val="22"/>
          <w:lang w:val="en-IE" w:eastAsia="en-GB"/>
        </w:rPr>
      </w:pPr>
    </w:p>
    <w:p w14:paraId="500FE966" w14:textId="36ADFB2C" w:rsidR="00982FC7" w:rsidRPr="00DD146D" w:rsidRDefault="00DD146D" w:rsidP="00DD146D">
      <w:pPr>
        <w:shd w:val="solid" w:color="FFFFFF" w:fill="000000"/>
        <w:ind w:left="720" w:right="-17" w:hanging="360"/>
        <w:rPr>
          <w:bCs/>
          <w:szCs w:val="22"/>
          <w:lang w:val="en-IE"/>
        </w:rPr>
      </w:pPr>
      <w:r w:rsidRPr="00DD146D">
        <w:rPr>
          <w:rFonts w:ascii="Symbol" w:hAnsi="Symbol"/>
          <w:bCs/>
          <w:szCs w:val="22"/>
          <w:lang w:val="en-IE" w:eastAsia="en-GB"/>
        </w:rPr>
        <w:t></w:t>
      </w:r>
      <w:r w:rsidRPr="00DD146D">
        <w:rPr>
          <w:rFonts w:ascii="Symbol" w:hAnsi="Symbol"/>
          <w:bCs/>
          <w:szCs w:val="22"/>
          <w:lang w:val="en-IE" w:eastAsia="en-GB"/>
        </w:rPr>
        <w:tab/>
      </w:r>
      <w:r w:rsidR="00982FC7" w:rsidRPr="00DD146D">
        <w:rPr>
          <w:bCs/>
          <w:szCs w:val="22"/>
          <w:lang w:val="en-IE"/>
        </w:rPr>
        <w:t>Each watch includes a grooved crown (cylindrical knob) located between two merlons on the right side of the case.</w:t>
      </w:r>
    </w:p>
    <w:p w14:paraId="0D79C07B" w14:textId="77777777" w:rsidR="00982FC7" w:rsidRPr="00DD146D" w:rsidRDefault="00982FC7" w:rsidP="00DD6A34">
      <w:pPr>
        <w:shd w:val="solid" w:color="FFFFFF" w:fill="000000"/>
        <w:ind w:right="-17"/>
        <w:rPr>
          <w:bCs/>
          <w:szCs w:val="22"/>
          <w:lang w:val="en-IE" w:eastAsia="en-GB"/>
        </w:rPr>
      </w:pPr>
    </w:p>
    <w:p w14:paraId="771A5A1F" w14:textId="62FCEA22" w:rsidR="00982FC7" w:rsidRPr="00DD146D" w:rsidRDefault="00DD146D" w:rsidP="00DD146D">
      <w:pPr>
        <w:shd w:val="solid" w:color="FFFFFF" w:fill="000000"/>
        <w:ind w:left="720" w:right="-17" w:hanging="360"/>
        <w:rPr>
          <w:bCs/>
          <w:szCs w:val="22"/>
          <w:lang w:val="en-IE"/>
        </w:rPr>
      </w:pPr>
      <w:r w:rsidRPr="00DD146D">
        <w:rPr>
          <w:rFonts w:ascii="Symbol" w:hAnsi="Symbol"/>
          <w:bCs/>
          <w:szCs w:val="22"/>
          <w:lang w:val="en-IE" w:eastAsia="en-GB"/>
        </w:rPr>
        <w:t></w:t>
      </w:r>
      <w:r w:rsidRPr="00DD146D">
        <w:rPr>
          <w:rFonts w:ascii="Symbol" w:hAnsi="Symbol"/>
          <w:bCs/>
          <w:szCs w:val="22"/>
          <w:lang w:val="en-IE" w:eastAsia="en-GB"/>
        </w:rPr>
        <w:tab/>
      </w:r>
      <w:r w:rsidR="00982FC7" w:rsidRPr="00DD146D">
        <w:rPr>
          <w:bCs/>
          <w:szCs w:val="22"/>
          <w:lang w:val="en-IE"/>
        </w:rPr>
        <w:t xml:space="preserve">The watch straps of both models display three rectangular cutouts at the top, </w:t>
      </w:r>
      <w:r w:rsidR="005376CD" w:rsidRPr="00DD146D">
        <w:rPr>
          <w:bCs/>
          <w:szCs w:val="22"/>
          <w:lang w:val="en-IE"/>
        </w:rPr>
        <w:t>very</w:t>
      </w:r>
      <w:r w:rsidR="00982FC7" w:rsidRPr="00DD146D">
        <w:rPr>
          <w:bCs/>
          <w:szCs w:val="22"/>
          <w:lang w:val="en-IE"/>
        </w:rPr>
        <w:t xml:space="preserve"> </w:t>
      </w:r>
      <w:r w:rsidR="002960CB" w:rsidRPr="00DD146D">
        <w:rPr>
          <w:bCs/>
          <w:szCs w:val="22"/>
          <w:lang w:val="en-IE"/>
        </w:rPr>
        <w:t xml:space="preserve">similar </w:t>
      </w:r>
      <w:r w:rsidR="00982FC7" w:rsidRPr="00DD146D">
        <w:rPr>
          <w:bCs/>
          <w:szCs w:val="22"/>
          <w:lang w:val="en-IE"/>
        </w:rPr>
        <w:t>in shape and placement.</w:t>
      </w:r>
    </w:p>
    <w:p w14:paraId="35662E3F" w14:textId="77777777" w:rsidR="002960CB" w:rsidRPr="00DD146D" w:rsidRDefault="002960CB" w:rsidP="00DD6A34">
      <w:pPr>
        <w:shd w:val="solid" w:color="FFFFFF" w:fill="000000"/>
        <w:ind w:right="-17"/>
        <w:rPr>
          <w:bCs/>
          <w:szCs w:val="22"/>
          <w:lang w:val="en-IE"/>
        </w:rPr>
      </w:pPr>
    </w:p>
    <w:p w14:paraId="7BCAF9BD" w14:textId="57DFCDAD" w:rsidR="005632F2" w:rsidRPr="00DD146D" w:rsidRDefault="00DD146D" w:rsidP="00DD146D">
      <w:pPr>
        <w:shd w:val="solid" w:color="FFFFFF" w:fill="000000"/>
        <w:ind w:left="720" w:right="-17" w:hanging="360"/>
      </w:pPr>
      <w:r w:rsidRPr="00DD146D">
        <w:rPr>
          <w:rFonts w:ascii="Symbol" w:hAnsi="Symbol"/>
          <w:lang w:eastAsia="en-GB"/>
        </w:rPr>
        <w:t></w:t>
      </w:r>
      <w:r w:rsidRPr="00DD146D">
        <w:rPr>
          <w:rFonts w:ascii="Symbol" w:hAnsi="Symbol"/>
          <w:lang w:eastAsia="en-GB"/>
        </w:rPr>
        <w:tab/>
      </w:r>
      <w:r w:rsidR="00982FC7" w:rsidRPr="00DD146D">
        <w:rPr>
          <w:bCs/>
          <w:szCs w:val="22"/>
          <w:lang w:val="en-IE"/>
        </w:rPr>
        <w:t xml:space="preserve">The crowns </w:t>
      </w:r>
      <w:r w:rsidR="00A502D1" w:rsidRPr="00DD146D">
        <w:rPr>
          <w:bCs/>
          <w:szCs w:val="22"/>
          <w:lang w:val="en-IE"/>
        </w:rPr>
        <w:t>share</w:t>
      </w:r>
      <w:r w:rsidR="00982FC7" w:rsidRPr="00DD146D">
        <w:rPr>
          <w:bCs/>
          <w:szCs w:val="22"/>
          <w:lang w:val="en-IE"/>
        </w:rPr>
        <w:t xml:space="preserve"> a perforated outer ring when viewed from the front. From the side, they exhibit the same layered or “treaded” structure.</w:t>
      </w:r>
    </w:p>
    <w:p w14:paraId="4FFA859E" w14:textId="77777777" w:rsidR="00B10A76" w:rsidRPr="00DD146D" w:rsidRDefault="00B10A76" w:rsidP="00DD6A34">
      <w:pPr>
        <w:pStyle w:val="Paragraphedeliste"/>
        <w:shd w:val="solid" w:color="FFFFFF" w:fill="000000"/>
      </w:pPr>
    </w:p>
    <w:p w14:paraId="238F6AA2" w14:textId="3FDB5688" w:rsidR="00B10A76" w:rsidRPr="00DD146D" w:rsidRDefault="00204C89" w:rsidP="00DD6A34">
      <w:pPr>
        <w:shd w:val="solid" w:color="FFFFFF" w:fill="000000"/>
        <w:ind w:right="-17"/>
      </w:pPr>
      <w:r w:rsidRPr="00DD146D">
        <w:t>The design</w:t>
      </w:r>
      <w:r w:rsidR="001D3EF3" w:rsidRPr="00DD146D">
        <w:t>s</w:t>
      </w:r>
      <w:r w:rsidRPr="00DD146D">
        <w:t xml:space="preserve"> differ in the following</w:t>
      </w:r>
      <w:r w:rsidR="001D763E" w:rsidRPr="00DD146D">
        <w:t>:</w:t>
      </w:r>
    </w:p>
    <w:p w14:paraId="1E81CCE3" w14:textId="77777777" w:rsidR="001D763E" w:rsidRPr="00DD146D" w:rsidRDefault="001D763E" w:rsidP="00DD6A34">
      <w:pPr>
        <w:shd w:val="solid" w:color="FFFFFF" w:fill="000000"/>
        <w:ind w:right="-17"/>
      </w:pPr>
    </w:p>
    <w:p w14:paraId="141E96F9" w14:textId="4575A555" w:rsidR="00AC5D1A"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1D763E" w:rsidRPr="00DD146D">
        <w:rPr>
          <w:bCs/>
          <w:szCs w:val="22"/>
        </w:rPr>
        <w:t xml:space="preserve">The </w:t>
      </w:r>
      <w:r w:rsidR="006206FD" w:rsidRPr="00DD146D">
        <w:rPr>
          <w:bCs/>
          <w:szCs w:val="22"/>
        </w:rPr>
        <w:t xml:space="preserve">presence of </w:t>
      </w:r>
      <w:r w:rsidR="001D763E" w:rsidRPr="00DD146D">
        <w:rPr>
          <w:bCs/>
          <w:szCs w:val="22"/>
        </w:rPr>
        <w:t>two wing-shaped ribbed pushers which are</w:t>
      </w:r>
      <w:r w:rsidR="00D140B8" w:rsidRPr="00DD146D">
        <w:rPr>
          <w:bCs/>
          <w:szCs w:val="22"/>
        </w:rPr>
        <w:t xml:space="preserve"> visible in the contested design and that are</w:t>
      </w:r>
      <w:r w:rsidR="001D763E" w:rsidRPr="00DD146D">
        <w:rPr>
          <w:bCs/>
          <w:szCs w:val="22"/>
        </w:rPr>
        <w:t xml:space="preserve"> not present in the </w:t>
      </w:r>
      <w:r w:rsidR="00D140B8" w:rsidRPr="00DD146D">
        <w:rPr>
          <w:bCs/>
          <w:szCs w:val="22"/>
        </w:rPr>
        <w:t>e</w:t>
      </w:r>
      <w:r w:rsidR="001D763E" w:rsidRPr="00DD146D">
        <w:rPr>
          <w:bCs/>
          <w:szCs w:val="22"/>
        </w:rPr>
        <w:t xml:space="preserve">arlier </w:t>
      </w:r>
      <w:r w:rsidR="00D140B8" w:rsidRPr="00DD146D">
        <w:rPr>
          <w:bCs/>
          <w:szCs w:val="22"/>
        </w:rPr>
        <w:t>d</w:t>
      </w:r>
      <w:r w:rsidR="001D763E" w:rsidRPr="00DD146D">
        <w:rPr>
          <w:bCs/>
          <w:szCs w:val="22"/>
        </w:rPr>
        <w:t>esign.</w:t>
      </w:r>
      <w:r w:rsidR="00567953" w:rsidRPr="00DD146D">
        <w:rPr>
          <w:bCs/>
          <w:szCs w:val="22"/>
        </w:rPr>
        <w:t xml:space="preserve"> </w:t>
      </w:r>
    </w:p>
    <w:p w14:paraId="271B6988" w14:textId="5537257A" w:rsidR="00567953"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1D763E" w:rsidRPr="00DD146D">
        <w:rPr>
          <w:bCs/>
          <w:szCs w:val="22"/>
        </w:rPr>
        <w:t xml:space="preserve">On the other side of the watch case of contested design, there is push-button which has </w:t>
      </w:r>
      <w:r w:rsidR="002D0CA4" w:rsidRPr="00DD146D">
        <w:rPr>
          <w:bCs/>
          <w:szCs w:val="22"/>
        </w:rPr>
        <w:t>no counterpart</w:t>
      </w:r>
      <w:r w:rsidR="001D763E" w:rsidRPr="00DD146D">
        <w:rPr>
          <w:bCs/>
          <w:szCs w:val="22"/>
        </w:rPr>
        <w:t xml:space="preserve"> in the earlier design.</w:t>
      </w:r>
    </w:p>
    <w:p w14:paraId="091AAF7E" w14:textId="0D8AB5D3" w:rsidR="009847C1"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567953" w:rsidRPr="00DD146D">
        <w:rPr>
          <w:bCs/>
          <w:szCs w:val="22"/>
        </w:rPr>
        <w:t>The absence in the</w:t>
      </w:r>
      <w:r w:rsidR="001D763E" w:rsidRPr="00DD146D">
        <w:rPr>
          <w:bCs/>
          <w:szCs w:val="22"/>
        </w:rPr>
        <w:t xml:space="preserve"> contested design</w:t>
      </w:r>
      <w:r w:rsidR="00567953" w:rsidRPr="00DD146D">
        <w:rPr>
          <w:bCs/>
          <w:szCs w:val="22"/>
        </w:rPr>
        <w:t xml:space="preserve"> of the</w:t>
      </w:r>
      <w:r w:rsidR="001D763E" w:rsidRPr="00DD146D">
        <w:rPr>
          <w:bCs/>
          <w:szCs w:val="22"/>
        </w:rPr>
        <w:t xml:space="preserve"> star-shaped screws</w:t>
      </w:r>
      <w:r w:rsidR="00D26D04" w:rsidRPr="00DD146D">
        <w:rPr>
          <w:bCs/>
          <w:szCs w:val="22"/>
        </w:rPr>
        <w:t>, placed</w:t>
      </w:r>
      <w:r w:rsidR="001D763E" w:rsidRPr="00DD146D">
        <w:rPr>
          <w:bCs/>
          <w:szCs w:val="22"/>
        </w:rPr>
        <w:t xml:space="preserve"> on the </w:t>
      </w:r>
      <w:r w:rsidR="009F7954" w:rsidRPr="00DD146D">
        <w:rPr>
          <w:bCs/>
          <w:szCs w:val="22"/>
        </w:rPr>
        <w:t xml:space="preserve">back </w:t>
      </w:r>
      <w:r w:rsidR="001D763E" w:rsidRPr="00DD146D">
        <w:rPr>
          <w:bCs/>
          <w:szCs w:val="22"/>
        </w:rPr>
        <w:t xml:space="preserve">side </w:t>
      </w:r>
      <w:r w:rsidR="009F7954" w:rsidRPr="00DD146D">
        <w:rPr>
          <w:bCs/>
          <w:szCs w:val="22"/>
        </w:rPr>
        <w:t>of the</w:t>
      </w:r>
      <w:r w:rsidR="001D763E" w:rsidRPr="00DD146D">
        <w:rPr>
          <w:bCs/>
          <w:szCs w:val="22"/>
        </w:rPr>
        <w:t xml:space="preserve"> watch case</w:t>
      </w:r>
      <w:r w:rsidR="009847C1" w:rsidRPr="00DD146D">
        <w:rPr>
          <w:bCs/>
          <w:szCs w:val="22"/>
        </w:rPr>
        <w:t xml:space="preserve"> </w:t>
      </w:r>
      <w:r w:rsidR="00D26D04" w:rsidRPr="00DD146D">
        <w:rPr>
          <w:bCs/>
          <w:szCs w:val="22"/>
        </w:rPr>
        <w:t>of</w:t>
      </w:r>
      <w:r w:rsidR="009847C1" w:rsidRPr="00DD146D">
        <w:rPr>
          <w:bCs/>
          <w:szCs w:val="22"/>
        </w:rPr>
        <w:t xml:space="preserve"> the earlier design</w:t>
      </w:r>
      <w:r w:rsidR="001D763E" w:rsidRPr="00DD146D">
        <w:rPr>
          <w:bCs/>
          <w:szCs w:val="22"/>
        </w:rPr>
        <w:t xml:space="preserve">. </w:t>
      </w:r>
    </w:p>
    <w:p w14:paraId="3AA59A4E" w14:textId="71D12A6F" w:rsidR="00E81D38" w:rsidRPr="00DD146D" w:rsidRDefault="00DD146D" w:rsidP="00DD146D">
      <w:pPr>
        <w:shd w:val="solid" w:color="FFFFFF" w:fill="000000"/>
        <w:ind w:left="720" w:right="-17" w:hanging="360"/>
        <w:rPr>
          <w:bCs/>
          <w:szCs w:val="22"/>
        </w:rPr>
      </w:pPr>
      <w:r w:rsidRPr="00DD146D">
        <w:rPr>
          <w:rFonts w:ascii="Symbol" w:hAnsi="Symbol"/>
          <w:bCs/>
          <w:szCs w:val="22"/>
          <w:lang w:eastAsia="en-GB"/>
        </w:rPr>
        <w:t></w:t>
      </w:r>
      <w:r w:rsidRPr="00DD146D">
        <w:rPr>
          <w:rFonts w:ascii="Symbol" w:hAnsi="Symbol"/>
          <w:bCs/>
          <w:szCs w:val="22"/>
          <w:lang w:eastAsia="en-GB"/>
        </w:rPr>
        <w:tab/>
      </w:r>
      <w:r w:rsidR="009847C1" w:rsidRPr="00DD146D">
        <w:rPr>
          <w:bCs/>
          <w:szCs w:val="22"/>
        </w:rPr>
        <w:t>T</w:t>
      </w:r>
      <w:r w:rsidR="001D763E" w:rsidRPr="00DD146D">
        <w:rPr>
          <w:bCs/>
          <w:szCs w:val="22"/>
        </w:rPr>
        <w:t>he</w:t>
      </w:r>
      <w:r w:rsidR="00475E12" w:rsidRPr="00DD146D">
        <w:rPr>
          <w:bCs/>
          <w:szCs w:val="22"/>
        </w:rPr>
        <w:t xml:space="preserve"> presence of a circle placed at the centre of the</w:t>
      </w:r>
      <w:r w:rsidR="00AA15F4" w:rsidRPr="00DD146D">
        <w:rPr>
          <w:bCs/>
          <w:szCs w:val="22"/>
        </w:rPr>
        <w:t xml:space="preserve"> </w:t>
      </w:r>
      <w:r w:rsidR="004E5081" w:rsidRPr="00DD146D">
        <w:rPr>
          <w:bCs/>
          <w:szCs w:val="22"/>
        </w:rPr>
        <w:t>back</w:t>
      </w:r>
      <w:r w:rsidR="00AA15F4" w:rsidRPr="00DD146D">
        <w:rPr>
          <w:bCs/>
          <w:szCs w:val="22"/>
        </w:rPr>
        <w:t xml:space="preserve"> case that is not present in the earlier design</w:t>
      </w:r>
      <w:r w:rsidR="00D52579" w:rsidRPr="00DD146D">
        <w:rPr>
          <w:bCs/>
          <w:szCs w:val="22"/>
        </w:rPr>
        <w:t>.</w:t>
      </w:r>
    </w:p>
    <w:p w14:paraId="243E4258" w14:textId="0F7211F6" w:rsidR="00A3151B" w:rsidRPr="00DD146D" w:rsidRDefault="00DD146D" w:rsidP="00DD146D">
      <w:pPr>
        <w:shd w:val="solid" w:color="FFFFFF" w:fill="000000"/>
        <w:tabs>
          <w:tab w:val="left" w:pos="2268"/>
        </w:tabs>
        <w:ind w:left="720" w:right="-1" w:hanging="360"/>
        <w:rPr>
          <w:rFonts w:eastAsia="Times New Roman"/>
          <w:lang w:eastAsia="en-IE"/>
        </w:rPr>
      </w:pPr>
      <w:r w:rsidRPr="00DD146D">
        <w:rPr>
          <w:rFonts w:ascii="Symbol" w:eastAsia="Times New Roman" w:hAnsi="Symbol"/>
          <w:lang w:eastAsia="en-IE"/>
        </w:rPr>
        <w:t></w:t>
      </w:r>
      <w:r w:rsidRPr="00DD146D">
        <w:rPr>
          <w:rFonts w:ascii="Symbol" w:eastAsia="Times New Roman" w:hAnsi="Symbol"/>
          <w:lang w:eastAsia="en-IE"/>
        </w:rPr>
        <w:tab/>
      </w:r>
      <w:r w:rsidR="00A24FB0" w:rsidRPr="00DD146D">
        <w:t>T</w:t>
      </w:r>
      <w:r w:rsidR="009F3E86" w:rsidRPr="00DD146D">
        <w:t xml:space="preserve">he contested design also reveals the final part of the strap, which is not visible in the earlier design. </w:t>
      </w:r>
    </w:p>
    <w:p w14:paraId="1A7A734B" w14:textId="77777777" w:rsidR="00A3151B" w:rsidRPr="00DD146D" w:rsidRDefault="00A3151B" w:rsidP="00DD6A34">
      <w:pPr>
        <w:shd w:val="solid" w:color="FFFFFF" w:fill="000000"/>
        <w:tabs>
          <w:tab w:val="left" w:pos="2268"/>
        </w:tabs>
        <w:ind w:right="-1"/>
      </w:pPr>
    </w:p>
    <w:p w14:paraId="63027516" w14:textId="37261B60" w:rsidR="009F3E86" w:rsidRPr="00DD146D" w:rsidRDefault="009F3E86" w:rsidP="00DD6A34">
      <w:pPr>
        <w:shd w:val="solid" w:color="FFFFFF" w:fill="000000"/>
        <w:tabs>
          <w:tab w:val="left" w:pos="2268"/>
        </w:tabs>
        <w:ind w:right="-1"/>
        <w:rPr>
          <w:rFonts w:eastAsia="Times New Roman"/>
          <w:lang w:eastAsia="en-IE"/>
        </w:rPr>
      </w:pPr>
      <w:r w:rsidRPr="00DD146D">
        <w:t>Furthermore, the designs vary in the</w:t>
      </w:r>
      <w:r w:rsidR="00A3151B" w:rsidRPr="00DD146D">
        <w:t>ir respective</w:t>
      </w:r>
      <w:r w:rsidRPr="00DD146D">
        <w:t xml:space="preserve"> colour</w:t>
      </w:r>
      <w:r w:rsidR="00A3151B" w:rsidRPr="00DD146D">
        <w:t>s</w:t>
      </w:r>
      <w:r w:rsidR="00960AD6" w:rsidRPr="00DD146D">
        <w:t xml:space="preserve"> being black the earlier design and blue with a green strap the contested design</w:t>
      </w:r>
      <w:r w:rsidRPr="00DD146D">
        <w:t xml:space="preserve">. </w:t>
      </w:r>
      <w:r w:rsidRPr="00DD146D">
        <w:rPr>
          <w:rFonts w:eastAsia="Times New Roman"/>
        </w:rPr>
        <w:t xml:space="preserve">Although the </w:t>
      </w:r>
      <w:r w:rsidR="00A3151B" w:rsidRPr="00DD146D">
        <w:rPr>
          <w:rFonts w:eastAsia="Times New Roman"/>
        </w:rPr>
        <w:t>difference in</w:t>
      </w:r>
      <w:r w:rsidRPr="00DD146D">
        <w:rPr>
          <w:rFonts w:eastAsia="Times New Roman"/>
        </w:rPr>
        <w:t xml:space="preserve"> colour</w:t>
      </w:r>
      <w:r w:rsidRPr="00DD146D">
        <w:rPr>
          <w:rFonts w:eastAsia="Times New Roman"/>
          <w:lang w:eastAsia="en-IE"/>
        </w:rPr>
        <w:t xml:space="preserve"> constitutes an easily spotted difference, compared with the black of the earlier design, it is nevertheless not capable of making a different overall impression on the informed user either on its own or in combination with the other differences described above (29/11/2018, T</w:t>
      </w:r>
      <w:r w:rsidRPr="00DD146D">
        <w:rPr>
          <w:rFonts w:eastAsia="Times New Roman"/>
          <w:lang w:eastAsia="en-IE"/>
        </w:rPr>
        <w:noBreakHyphen/>
        <w:t>651/17, Spray guns for paint, EU:T:2018:855, § 47)</w:t>
      </w:r>
    </w:p>
    <w:p w14:paraId="0DDFB176" w14:textId="77777777" w:rsidR="00F32C44" w:rsidRPr="00DD146D" w:rsidRDefault="00F32C44" w:rsidP="00DD6A34">
      <w:pPr>
        <w:shd w:val="solid" w:color="FFFFFF" w:fill="000000"/>
        <w:ind w:right="-17"/>
        <w:rPr>
          <w:rStyle w:val="Lienhypertexte"/>
          <w:bCs/>
          <w:color w:val="auto"/>
          <w:szCs w:val="22"/>
          <w:u w:val="none"/>
        </w:rPr>
      </w:pPr>
    </w:p>
    <w:p w14:paraId="20F8C360" w14:textId="58215012" w:rsidR="00797109" w:rsidRPr="00DD146D" w:rsidRDefault="00797109" w:rsidP="00DD6A34">
      <w:pPr>
        <w:shd w:val="solid" w:color="FFFFFF" w:fill="000000"/>
        <w:ind w:right="-17"/>
        <w:rPr>
          <w:rStyle w:val="Lienhypertexte"/>
          <w:bCs/>
          <w:color w:val="auto"/>
          <w:szCs w:val="22"/>
          <w:u w:val="none"/>
        </w:rPr>
      </w:pPr>
      <w:r w:rsidRPr="00DD146D">
        <w:rPr>
          <w:rStyle w:val="Lienhypertexte"/>
          <w:bCs/>
          <w:color w:val="auto"/>
          <w:szCs w:val="22"/>
          <w:u w:val="none"/>
        </w:rPr>
        <w:t>Moreover, as to the differences in the case back</w:t>
      </w:r>
      <w:r w:rsidR="005F42A5" w:rsidRPr="00DD146D">
        <w:rPr>
          <w:rStyle w:val="Lienhypertexte"/>
          <w:bCs/>
          <w:color w:val="auto"/>
          <w:szCs w:val="22"/>
          <w:u w:val="none"/>
        </w:rPr>
        <w:t xml:space="preserve"> it </w:t>
      </w:r>
      <w:proofErr w:type="gramStart"/>
      <w:r w:rsidR="005F42A5" w:rsidRPr="00DD146D">
        <w:rPr>
          <w:rStyle w:val="Lienhypertexte"/>
          <w:bCs/>
          <w:color w:val="auto"/>
          <w:szCs w:val="22"/>
          <w:u w:val="none"/>
        </w:rPr>
        <w:t>has to</w:t>
      </w:r>
      <w:proofErr w:type="gramEnd"/>
      <w:r w:rsidR="005F42A5" w:rsidRPr="00DD146D">
        <w:rPr>
          <w:rStyle w:val="Lienhypertexte"/>
          <w:bCs/>
          <w:color w:val="auto"/>
          <w:szCs w:val="22"/>
          <w:u w:val="none"/>
        </w:rPr>
        <w:t xml:space="preserve"> be noted, as correctly argued by the applicant, that this part is not visible </w:t>
      </w:r>
      <w:r w:rsidR="00892D86" w:rsidRPr="00DD146D">
        <w:rPr>
          <w:rStyle w:val="Lienhypertexte"/>
          <w:bCs/>
          <w:color w:val="auto"/>
          <w:szCs w:val="22"/>
          <w:u w:val="none"/>
        </w:rPr>
        <w:t>during the normal use and, therefore, these differences will have less impact in the informed user’s perception</w:t>
      </w:r>
      <w:r w:rsidR="00F02D92" w:rsidRPr="00DD146D">
        <w:rPr>
          <w:rStyle w:val="Lienhypertexte"/>
          <w:bCs/>
          <w:color w:val="auto"/>
          <w:szCs w:val="22"/>
          <w:u w:val="none"/>
        </w:rPr>
        <w:t>.</w:t>
      </w:r>
    </w:p>
    <w:p w14:paraId="37AA3375" w14:textId="77777777" w:rsidR="00F02D92" w:rsidRPr="00DD146D" w:rsidRDefault="00F02D92" w:rsidP="00DD6A34">
      <w:pPr>
        <w:shd w:val="solid" w:color="FFFFFF" w:fill="000000"/>
        <w:ind w:right="-17"/>
        <w:rPr>
          <w:rStyle w:val="Lienhypertexte"/>
          <w:bCs/>
          <w:color w:val="auto"/>
          <w:szCs w:val="22"/>
          <w:u w:val="none"/>
        </w:rPr>
      </w:pPr>
    </w:p>
    <w:p w14:paraId="38C66619" w14:textId="20B4EFA5" w:rsidR="00F02D92" w:rsidRPr="00DD146D" w:rsidRDefault="00F02D92" w:rsidP="00DD6A34">
      <w:pPr>
        <w:shd w:val="solid" w:color="FFFFFF" w:fill="000000"/>
        <w:autoSpaceDE w:val="0"/>
        <w:autoSpaceDN w:val="0"/>
        <w:adjustRightInd w:val="0"/>
        <w:rPr>
          <w:rFonts w:eastAsia="Times New Roman"/>
          <w:lang w:eastAsia="en-IE"/>
        </w:rPr>
      </w:pPr>
      <w:r w:rsidRPr="00DD146D">
        <w:t>In the overall impression conveyed by the designs compared, the differences described above are nevertheless less striking than their evident common features which are quite original and give the watch case a shape and appearance that is different from traditional</w:t>
      </w:r>
      <w:r w:rsidR="00480298" w:rsidRPr="00DD146D">
        <w:t xml:space="preserve"> </w:t>
      </w:r>
      <w:proofErr w:type="gramStart"/>
      <w:r w:rsidR="007C76B0" w:rsidRPr="00DD146D">
        <w:t>watch-cases</w:t>
      </w:r>
      <w:proofErr w:type="gramEnd"/>
      <w:r w:rsidRPr="00DD146D">
        <w:t xml:space="preserve">. </w:t>
      </w:r>
      <w:r w:rsidRPr="00DD146D">
        <w:rPr>
          <w:rFonts w:eastAsia="Times New Roman"/>
          <w:lang w:eastAsia="en-IE"/>
        </w:rPr>
        <w:t xml:space="preserve">This impression is reinforced by the fact that the features that the designs have in common are </w:t>
      </w:r>
      <w:proofErr w:type="gramStart"/>
      <w:r w:rsidRPr="00DD146D">
        <w:rPr>
          <w:rFonts w:eastAsia="Times New Roman"/>
          <w:lang w:eastAsia="en-IE"/>
        </w:rPr>
        <w:t>arbitrary, and</w:t>
      </w:r>
      <w:proofErr w:type="gramEnd"/>
      <w:r w:rsidRPr="00DD146D">
        <w:rPr>
          <w:rFonts w:eastAsia="Times New Roman"/>
          <w:lang w:eastAsia="en-IE"/>
        </w:rPr>
        <w:t xml:space="preserve"> not limited by technical or statutory constraints.</w:t>
      </w:r>
    </w:p>
    <w:p w14:paraId="2E479CE2" w14:textId="77777777" w:rsidR="00F02D92" w:rsidRPr="00DD146D" w:rsidRDefault="00F02D92" w:rsidP="00DD6A34">
      <w:pPr>
        <w:shd w:val="solid" w:color="FFFFFF" w:fill="000000"/>
        <w:autoSpaceDE w:val="0"/>
        <w:autoSpaceDN w:val="0"/>
        <w:adjustRightInd w:val="0"/>
        <w:rPr>
          <w:rFonts w:eastAsia="Times New Roman"/>
          <w:lang w:eastAsia="en-IE"/>
        </w:rPr>
      </w:pPr>
    </w:p>
    <w:p w14:paraId="0C5A4EBD" w14:textId="77777777" w:rsidR="00F02D92" w:rsidRPr="00DD146D" w:rsidRDefault="00F02D92" w:rsidP="00DD6A34">
      <w:pPr>
        <w:shd w:val="solid" w:color="FFFFFF" w:fill="000000"/>
        <w:autoSpaceDE w:val="0"/>
        <w:autoSpaceDN w:val="0"/>
        <w:adjustRightInd w:val="0"/>
        <w:rPr>
          <w:rFonts w:eastAsia="Times New Roman"/>
          <w:lang w:eastAsia="en-IE"/>
        </w:rPr>
      </w:pPr>
      <w:r w:rsidRPr="00DD146D">
        <w:rPr>
          <w:rFonts w:eastAsia="Times New Roman"/>
          <w:lang w:eastAsia="en-IE"/>
        </w:rPr>
        <w:t>Therefore, and although the informed user would be able to perceive the differences described above, this does not change the similar overall impression conveyed by the features that are common to both designs.</w:t>
      </w:r>
    </w:p>
    <w:p w14:paraId="7F8B6AD1" w14:textId="77777777" w:rsidR="00F02D92" w:rsidRPr="00DD146D" w:rsidRDefault="00F02D92" w:rsidP="00DD6A34">
      <w:pPr>
        <w:shd w:val="solid" w:color="FFFFFF" w:fill="000000"/>
        <w:autoSpaceDE w:val="0"/>
        <w:autoSpaceDN w:val="0"/>
        <w:adjustRightInd w:val="0"/>
        <w:rPr>
          <w:rFonts w:eastAsia="Times New Roman"/>
          <w:lang w:eastAsia="en-IE"/>
        </w:rPr>
      </w:pPr>
    </w:p>
    <w:p w14:paraId="228DE30A" w14:textId="12CC5D49" w:rsidR="00F02D92" w:rsidRPr="00DD146D" w:rsidRDefault="00F02D92" w:rsidP="00DD6A34">
      <w:pPr>
        <w:shd w:val="solid" w:color="FFFFFF" w:fill="000000"/>
        <w:autoSpaceDE w:val="0"/>
        <w:autoSpaceDN w:val="0"/>
        <w:adjustRightInd w:val="0"/>
        <w:rPr>
          <w:rFonts w:eastAsia="Times New Roman"/>
          <w:lang w:eastAsia="en-IE"/>
        </w:rPr>
      </w:pPr>
      <w:bookmarkStart w:id="12" w:name="TAst1174Indiv_Char_Upheld_Conclusion"/>
      <w:proofErr w:type="gramStart"/>
      <w:r w:rsidRPr="00DD146D">
        <w:rPr>
          <w:rFonts w:eastAsia="Times New Roman"/>
          <w:lang w:eastAsia="en-IE"/>
        </w:rPr>
        <w:t>In light of</w:t>
      </w:r>
      <w:proofErr w:type="gramEnd"/>
      <w:r w:rsidRPr="00DD146D">
        <w:rPr>
          <w:rFonts w:eastAsia="Times New Roman"/>
          <w:lang w:eastAsia="en-IE"/>
        </w:rPr>
        <w:t xml:space="preserve"> the foregoing, it is concluded, from the standpoint of the informed user, and </w:t>
      </w:r>
      <w:proofErr w:type="gramStart"/>
      <w:r w:rsidRPr="00DD146D">
        <w:rPr>
          <w:rFonts w:eastAsia="Times New Roman"/>
          <w:lang w:eastAsia="en-IE"/>
        </w:rPr>
        <w:t>taking into account</w:t>
      </w:r>
      <w:proofErr w:type="gramEnd"/>
      <w:r w:rsidRPr="00DD146D">
        <w:rPr>
          <w:rFonts w:eastAsia="Times New Roman"/>
          <w:lang w:eastAsia="en-IE"/>
        </w:rPr>
        <w:t xml:space="preserve"> the designer’s freedom in the contested design and the other circumstances of the case as set out above, that the overall impression conveyed by the contested design does not differ from that conveyed by the prior design. As a result, the contested design lacks individual character within the meaning of Article 6(1)(b) CDR.</w:t>
      </w:r>
      <w:bookmarkEnd w:id="12"/>
    </w:p>
    <w:p w14:paraId="5D91ADD3" w14:textId="77777777" w:rsidR="00F02D92" w:rsidRPr="00DD146D" w:rsidRDefault="00F02D92" w:rsidP="00DD6A34">
      <w:pPr>
        <w:shd w:val="solid" w:color="FFFFFF" w:fill="000000"/>
        <w:ind w:right="-17"/>
        <w:rPr>
          <w:rStyle w:val="Lienhypertexte"/>
          <w:bCs/>
          <w:color w:val="auto"/>
          <w:szCs w:val="22"/>
          <w:u w:val="none"/>
        </w:rPr>
      </w:pPr>
    </w:p>
    <w:p w14:paraId="2DA5BDFB" w14:textId="77777777" w:rsidR="005B47A6" w:rsidRPr="00DD146D" w:rsidRDefault="005B47A6" w:rsidP="00DD6A34">
      <w:pPr>
        <w:keepNext/>
        <w:shd w:val="solid" w:color="FFFFFF" w:fill="000000"/>
        <w:rPr>
          <w:szCs w:val="22"/>
        </w:rPr>
      </w:pPr>
      <w:r w:rsidRPr="00DD146D">
        <w:rPr>
          <w:b/>
          <w:szCs w:val="22"/>
        </w:rPr>
        <w:t>CONCLUSION</w:t>
      </w:r>
    </w:p>
    <w:p w14:paraId="4A761AB4" w14:textId="77777777" w:rsidR="005B47A6" w:rsidRPr="00DD146D" w:rsidRDefault="005B47A6" w:rsidP="00DD6A34">
      <w:pPr>
        <w:shd w:val="solid" w:color="FFFFFF" w:fill="000000"/>
      </w:pPr>
    </w:p>
    <w:p w14:paraId="2FEB4109" w14:textId="48CDEEAA" w:rsidR="005B47A6" w:rsidRPr="00DD146D" w:rsidRDefault="005B47A6" w:rsidP="00DD6A34">
      <w:pPr>
        <w:shd w:val="solid" w:color="FFFFFF" w:fill="000000"/>
      </w:pPr>
      <w:r w:rsidRPr="00DD146D">
        <w:lastRenderedPageBreak/>
        <w:t xml:space="preserve">The facts and evidence submitted by the applicant support the grounds for invalidity under Article 25(1)(b) CDR in conjunction with Article 6(1)(b) CDR. Therefore, the application is </w:t>
      </w:r>
      <w:proofErr w:type="gramStart"/>
      <w:r w:rsidRPr="00DD146D">
        <w:t>upheld</w:t>
      </w:r>
      <w:proofErr w:type="gramEnd"/>
      <w:r w:rsidRPr="00DD146D">
        <w:t xml:space="preserve"> and the </w:t>
      </w:r>
      <w:r w:rsidRPr="00DD146D">
        <w:rPr>
          <w:bCs/>
        </w:rPr>
        <w:t>contested design</w:t>
      </w:r>
      <w:r w:rsidRPr="00DD146D">
        <w:t xml:space="preserve"> is declared invalid.</w:t>
      </w:r>
    </w:p>
    <w:p w14:paraId="6F2AC158" w14:textId="77777777" w:rsidR="005B47A6" w:rsidRPr="00DD146D" w:rsidRDefault="005B47A6" w:rsidP="00DD6A34">
      <w:pPr>
        <w:shd w:val="solid" w:color="FFFFFF" w:fill="000000"/>
      </w:pPr>
    </w:p>
    <w:p w14:paraId="56484D52" w14:textId="363C974B" w:rsidR="005B47A6" w:rsidRPr="00DD146D" w:rsidRDefault="005B47A6" w:rsidP="00DD6A34">
      <w:pPr>
        <w:pStyle w:val="Corpsdetexte"/>
        <w:shd w:val="solid" w:color="FFFFFF" w:fill="000000"/>
        <w:spacing w:after="0"/>
      </w:pPr>
      <w:r w:rsidRPr="00DD146D">
        <w:t>Since the application is fully successful on this</w:t>
      </w:r>
      <w:r w:rsidRPr="00DD146D">
        <w:rPr>
          <w:bCs/>
        </w:rPr>
        <w:t xml:space="preserve"> </w:t>
      </w:r>
      <w:r w:rsidRPr="00DD146D">
        <w:t>ground</w:t>
      </w:r>
      <w:r w:rsidRPr="00DD146D">
        <w:rPr>
          <w:bCs/>
        </w:rPr>
        <w:t xml:space="preserve"> and </w:t>
      </w:r>
      <w:proofErr w:type="gramStart"/>
      <w:r w:rsidRPr="00DD146D">
        <w:rPr>
          <w:bCs/>
        </w:rPr>
        <w:t>on the basis of</w:t>
      </w:r>
      <w:proofErr w:type="gramEnd"/>
      <w:r w:rsidRPr="00DD146D">
        <w:rPr>
          <w:bCs/>
        </w:rPr>
        <w:t xml:space="preserve"> this design</w:t>
      </w:r>
      <w:r w:rsidRPr="00DD146D">
        <w:t xml:space="preserve">, there is no need to examine the other grounds of Article 25(1)(b) CDR invoked in the application, namely those </w:t>
      </w:r>
      <w:r w:rsidRPr="00DD146D">
        <w:rPr>
          <w:bCs/>
          <w:iCs/>
        </w:rPr>
        <w:t>in conjunction with Article 5(1)(b) CDR nor the other earlier designs</w:t>
      </w:r>
      <w:r w:rsidRPr="00DD146D">
        <w:rPr>
          <w:iCs/>
        </w:rPr>
        <w:t xml:space="preserve"> </w:t>
      </w:r>
      <w:r w:rsidRPr="00DD146D">
        <w:rPr>
          <w:bCs/>
          <w:iCs/>
        </w:rPr>
        <w:t>invoked in the application</w:t>
      </w:r>
      <w:r w:rsidRPr="00DD146D">
        <w:t>.</w:t>
      </w:r>
    </w:p>
    <w:p w14:paraId="2ECB2279" w14:textId="77777777" w:rsidR="005B47A6" w:rsidRPr="00DD146D" w:rsidRDefault="005B47A6" w:rsidP="00DD6A34">
      <w:pPr>
        <w:shd w:val="solid" w:color="FFFFFF" w:fill="000000"/>
      </w:pPr>
    </w:p>
    <w:p w14:paraId="41F65413" w14:textId="77777777" w:rsidR="005B47A6" w:rsidRPr="00DD146D" w:rsidRDefault="005B47A6" w:rsidP="00DD6A34">
      <w:pPr>
        <w:shd w:val="solid" w:color="FFFFFF" w:fill="000000"/>
      </w:pPr>
    </w:p>
    <w:p w14:paraId="220427C2" w14:textId="77777777" w:rsidR="005B47A6" w:rsidRPr="00DD146D" w:rsidRDefault="005B47A6" w:rsidP="00DD6A34">
      <w:pPr>
        <w:keepNext/>
        <w:shd w:val="solid" w:color="FFFFFF" w:fill="000000"/>
        <w:rPr>
          <w:b/>
        </w:rPr>
      </w:pPr>
      <w:r w:rsidRPr="00DD146D">
        <w:rPr>
          <w:b/>
        </w:rPr>
        <w:t>COSTS</w:t>
      </w:r>
    </w:p>
    <w:p w14:paraId="14760290" w14:textId="77777777" w:rsidR="005B47A6" w:rsidRPr="00DD146D" w:rsidRDefault="005B47A6" w:rsidP="00DD6A34">
      <w:pPr>
        <w:keepNext/>
        <w:shd w:val="solid" w:color="FFFFFF" w:fill="000000"/>
      </w:pPr>
    </w:p>
    <w:p w14:paraId="0E4D13ED" w14:textId="019298CC" w:rsidR="005B47A6" w:rsidRPr="00DD146D" w:rsidRDefault="005B47A6" w:rsidP="00DD6A34">
      <w:pPr>
        <w:shd w:val="solid" w:color="FFFFFF" w:fill="000000"/>
        <w:rPr>
          <w:bCs/>
        </w:rPr>
      </w:pPr>
      <w:r w:rsidRPr="00DD146D">
        <w:rPr>
          <w:bCs/>
        </w:rPr>
        <w:t>According to Article 70(1) CDR, the losing party in invalidity proceedings must bear the fees and costs incurred by the other party.</w:t>
      </w:r>
    </w:p>
    <w:p w14:paraId="3E0214C2" w14:textId="77777777" w:rsidR="005B47A6" w:rsidRPr="00DD146D" w:rsidRDefault="005B47A6" w:rsidP="00DD6A34">
      <w:pPr>
        <w:shd w:val="solid" w:color="FFFFFF" w:fill="000000"/>
        <w:rPr>
          <w:bCs/>
        </w:rPr>
      </w:pPr>
    </w:p>
    <w:p w14:paraId="70E33003" w14:textId="77777777" w:rsidR="005B47A6" w:rsidRPr="00DD146D" w:rsidRDefault="005B47A6" w:rsidP="00DD6A34">
      <w:pPr>
        <w:shd w:val="solid" w:color="FFFFFF" w:fill="000000"/>
        <w:autoSpaceDE w:val="0"/>
        <w:autoSpaceDN w:val="0"/>
        <w:adjustRightInd w:val="0"/>
      </w:pPr>
      <w:r w:rsidRPr="00DD146D">
        <w:t xml:space="preserve">Since the holder is the losing party, it must bear the invalidity fee as well as the costs incurred by the applicant </w:t>
      </w:r>
      <w:proofErr w:type="gramStart"/>
      <w:r w:rsidRPr="00DD146D">
        <w:t>in the course of</w:t>
      </w:r>
      <w:proofErr w:type="gramEnd"/>
      <w:r w:rsidRPr="00DD146D">
        <w:t xml:space="preserve"> these proceedings.</w:t>
      </w:r>
    </w:p>
    <w:p w14:paraId="56B5E59D" w14:textId="77777777" w:rsidR="005B47A6" w:rsidRPr="00DD146D" w:rsidRDefault="005B47A6" w:rsidP="00DD6A34">
      <w:pPr>
        <w:shd w:val="solid" w:color="FFFFFF" w:fill="000000"/>
        <w:autoSpaceDE w:val="0"/>
        <w:autoSpaceDN w:val="0"/>
        <w:adjustRightInd w:val="0"/>
      </w:pPr>
    </w:p>
    <w:p w14:paraId="1B36A210" w14:textId="6BD9D591" w:rsidR="005B47A6" w:rsidRPr="00DD146D" w:rsidRDefault="005B47A6" w:rsidP="00DD6A34">
      <w:pPr>
        <w:shd w:val="solid" w:color="FFFFFF" w:fill="000000"/>
      </w:pPr>
      <w:r w:rsidRPr="00DD146D">
        <w:t xml:space="preserve">According to Article 70(1) CDR and Article 79(7)(f) CDIR, the costs to be paid to the </w:t>
      </w:r>
      <w:r w:rsidRPr="00DD146D">
        <w:rPr>
          <w:bCs/>
        </w:rPr>
        <w:t>applicant</w:t>
      </w:r>
      <w:r w:rsidRPr="00DD146D">
        <w:t xml:space="preserve"> are the costs of representation, which are to be fixed </w:t>
      </w:r>
      <w:proofErr w:type="gramStart"/>
      <w:r w:rsidRPr="00DD146D">
        <w:t>on the basis of</w:t>
      </w:r>
      <w:proofErr w:type="gramEnd"/>
      <w:r w:rsidRPr="00DD146D">
        <w:t xml:space="preserve"> the maximum rate set therein, and the costs of the invalidity fee.</w:t>
      </w:r>
    </w:p>
    <w:p w14:paraId="1BB55A32" w14:textId="77777777" w:rsidR="005B47A6" w:rsidRPr="00DD146D" w:rsidRDefault="005B47A6" w:rsidP="00DD6A34">
      <w:pPr>
        <w:shd w:val="solid" w:color="FFFFFF" w:fill="000000"/>
      </w:pPr>
    </w:p>
    <w:p w14:paraId="290425BB" w14:textId="77777777" w:rsidR="00DD6A34" w:rsidRPr="00DD146D" w:rsidRDefault="00DD6A34" w:rsidP="00DD6A34">
      <w:pPr>
        <w:shd w:val="solid" w:color="FFFFFF" w:fill="000000"/>
      </w:pPr>
    </w:p>
    <w:p w14:paraId="7A8D27E2" w14:textId="2779B1D6" w:rsidR="00356889" w:rsidRPr="00DD146D" w:rsidRDefault="00356889" w:rsidP="00DD6A34">
      <w:pPr>
        <w:keepNext/>
        <w:keepLines/>
        <w:shd w:val="solid" w:color="FFFFFF" w:fill="000000"/>
        <w:jc w:val="center"/>
        <w:rPr>
          <w:rFonts w:eastAsia="Times New Roman"/>
          <w:b/>
          <w:noProof/>
          <w:szCs w:val="22"/>
          <w:lang w:val="en-IE" w:eastAsia="en-IE"/>
        </w:rPr>
      </w:pPr>
      <w:r w:rsidRPr="00DD146D">
        <w:rPr>
          <w:rFonts w:eastAsia="Times New Roman"/>
          <w:b/>
          <w:noProof/>
          <w:szCs w:val="22"/>
          <w:lang w:val="en-IE" w:eastAsia="en-IE"/>
        </w:rPr>
        <w:drawing>
          <wp:inline distT="0" distB="0" distL="0" distR="0" wp14:anchorId="399A9684" wp14:editId="2810CC48">
            <wp:extent cx="831850" cy="844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850" cy="844550"/>
                    </a:xfrm>
                    <a:prstGeom prst="rect">
                      <a:avLst/>
                    </a:prstGeom>
                    <a:noFill/>
                    <a:ln>
                      <a:noFill/>
                    </a:ln>
                  </pic:spPr>
                </pic:pic>
              </a:graphicData>
            </a:graphic>
          </wp:inline>
        </w:drawing>
      </w:r>
    </w:p>
    <w:p w14:paraId="63E9F482" w14:textId="21538327" w:rsidR="00331DB3" w:rsidRPr="00DD146D" w:rsidRDefault="00331DB3" w:rsidP="00DD6A34">
      <w:pPr>
        <w:keepNext/>
        <w:keepLines/>
        <w:shd w:val="solid" w:color="FFFFFF" w:fill="000000"/>
        <w:rPr>
          <w:bCs/>
          <w:szCs w:val="22"/>
        </w:rPr>
      </w:pPr>
    </w:p>
    <w:p w14:paraId="1BDB2558" w14:textId="77777777" w:rsidR="00C75266" w:rsidRPr="00DD146D" w:rsidRDefault="00C75266" w:rsidP="00DD6A34">
      <w:pPr>
        <w:keepNext/>
        <w:keepLines/>
        <w:shd w:val="solid" w:color="FFFFFF" w:fill="000000"/>
        <w:rPr>
          <w:bCs/>
          <w:szCs w:val="22"/>
        </w:rPr>
      </w:pPr>
    </w:p>
    <w:p w14:paraId="2156079B" w14:textId="0B6DA018" w:rsidR="00331DB3" w:rsidRPr="00DD146D" w:rsidRDefault="00331DB3" w:rsidP="00DD6A34">
      <w:pPr>
        <w:keepNext/>
        <w:keepLines/>
        <w:shd w:val="solid" w:color="FFFFFF" w:fill="000000"/>
        <w:jc w:val="center"/>
        <w:rPr>
          <w:b/>
          <w:szCs w:val="22"/>
        </w:rPr>
      </w:pPr>
      <w:r w:rsidRPr="00DD146D">
        <w:rPr>
          <w:b/>
          <w:szCs w:val="22"/>
        </w:rPr>
        <w:t xml:space="preserve">The </w:t>
      </w:r>
      <w:r w:rsidR="004D1928" w:rsidRPr="00DD146D">
        <w:rPr>
          <w:b/>
          <w:szCs w:val="22"/>
        </w:rPr>
        <w:t>Invalidity</w:t>
      </w:r>
      <w:r w:rsidRPr="00DD146D">
        <w:rPr>
          <w:b/>
          <w:szCs w:val="22"/>
        </w:rPr>
        <w:t xml:space="preserve"> Division</w:t>
      </w:r>
    </w:p>
    <w:p w14:paraId="260298A8" w14:textId="77777777" w:rsidR="005F0C4D" w:rsidRPr="00DD146D" w:rsidRDefault="005F0C4D" w:rsidP="00DD6A34">
      <w:pPr>
        <w:shd w:val="solid" w:color="FFFFFF" w:fill="000000"/>
        <w:rPr>
          <w:szCs w:val="22"/>
        </w:rPr>
      </w:pPr>
    </w:p>
    <w:tbl>
      <w:tblPr>
        <w:tblW w:w="8522" w:type="dxa"/>
        <w:tblLook w:val="0000" w:firstRow="0" w:lastRow="0" w:firstColumn="0" w:lastColumn="0" w:noHBand="0" w:noVBand="0"/>
      </w:tblPr>
      <w:tblGrid>
        <w:gridCol w:w="2840"/>
        <w:gridCol w:w="2841"/>
        <w:gridCol w:w="2841"/>
      </w:tblGrid>
      <w:tr w:rsidR="00C020F9" w:rsidRPr="00DD146D" w14:paraId="3309BCBD" w14:textId="77777777" w:rsidTr="000F1669">
        <w:tc>
          <w:tcPr>
            <w:tcW w:w="2840" w:type="dxa"/>
          </w:tcPr>
          <w:p w14:paraId="409904D7" w14:textId="4755D339" w:rsidR="00C020F9" w:rsidRPr="00DD146D" w:rsidRDefault="00DD6A34" w:rsidP="00DD6A34">
            <w:pPr>
              <w:keepNext/>
              <w:keepLines/>
              <w:shd w:val="solid" w:color="FFFFFF" w:fill="000000"/>
              <w:jc w:val="center"/>
              <w:rPr>
                <w:shadow/>
              </w:rPr>
            </w:pPr>
            <w:r w:rsidRPr="00DD146D">
              <w:t>Chiara BORACE</w:t>
            </w:r>
          </w:p>
        </w:tc>
        <w:tc>
          <w:tcPr>
            <w:tcW w:w="2841" w:type="dxa"/>
          </w:tcPr>
          <w:p w14:paraId="495B7B61" w14:textId="3866FE57" w:rsidR="0041271A" w:rsidRPr="00DD146D" w:rsidRDefault="009F33ED" w:rsidP="00DD6A34">
            <w:pPr>
              <w:keepNext/>
              <w:keepLines/>
              <w:shd w:val="solid" w:color="FFFFFF" w:fill="000000"/>
              <w:jc w:val="center"/>
              <w:rPr>
                <w:shadow/>
              </w:rPr>
            </w:pPr>
            <w:r w:rsidRPr="00DD146D">
              <w:t>Enrico D'ERRICO</w:t>
            </w:r>
          </w:p>
        </w:tc>
        <w:tc>
          <w:tcPr>
            <w:tcW w:w="2841" w:type="dxa"/>
          </w:tcPr>
          <w:p w14:paraId="6D5A0F4C" w14:textId="4199DA33" w:rsidR="00C020F9" w:rsidRPr="00DD146D" w:rsidRDefault="00DD6A34" w:rsidP="00DD6A34">
            <w:pPr>
              <w:keepNext/>
              <w:keepLines/>
              <w:shd w:val="solid" w:color="FFFFFF" w:fill="000000"/>
              <w:jc w:val="center"/>
              <w:rPr>
                <w:rFonts w:eastAsiaTheme="minorHAnsi"/>
                <w:szCs w:val="22"/>
              </w:rPr>
            </w:pPr>
            <w:r w:rsidRPr="00DD146D">
              <w:t>Carlos MATEO PEREZ</w:t>
            </w:r>
          </w:p>
        </w:tc>
      </w:tr>
    </w:tbl>
    <w:p w14:paraId="659CA06C" w14:textId="77777777" w:rsidR="00B13819" w:rsidRPr="00DD146D" w:rsidRDefault="00B13819" w:rsidP="00DD6A34">
      <w:pPr>
        <w:shd w:val="solid" w:color="FFFFFF" w:fill="000000"/>
        <w:tabs>
          <w:tab w:val="left" w:pos="1440"/>
        </w:tabs>
        <w:autoSpaceDE w:val="0"/>
        <w:autoSpaceDN w:val="0"/>
        <w:adjustRightInd w:val="0"/>
        <w:rPr>
          <w:rFonts w:eastAsiaTheme="minorHAnsi"/>
          <w:szCs w:val="22"/>
        </w:rPr>
      </w:pPr>
    </w:p>
    <w:p w14:paraId="44C34625" w14:textId="77777777" w:rsidR="00B13819" w:rsidRPr="00DD146D" w:rsidRDefault="00B13819" w:rsidP="00DD6A34">
      <w:pPr>
        <w:shd w:val="solid" w:color="FFFFFF" w:fill="000000"/>
        <w:tabs>
          <w:tab w:val="left" w:pos="1440"/>
        </w:tabs>
        <w:autoSpaceDE w:val="0"/>
        <w:autoSpaceDN w:val="0"/>
        <w:adjustRightInd w:val="0"/>
        <w:rPr>
          <w:rFonts w:eastAsiaTheme="minorHAnsi"/>
          <w:szCs w:val="22"/>
        </w:rPr>
      </w:pPr>
    </w:p>
    <w:p w14:paraId="39F18C39" w14:textId="0A7AE478" w:rsidR="00B13819" w:rsidRPr="00DD146D" w:rsidRDefault="00B13819" w:rsidP="00DD6A34">
      <w:pPr>
        <w:shd w:val="solid" w:color="FFFFFF" w:fill="000000"/>
        <w:tabs>
          <w:tab w:val="left" w:pos="1440"/>
        </w:tabs>
        <w:autoSpaceDE w:val="0"/>
        <w:autoSpaceDN w:val="0"/>
        <w:adjustRightInd w:val="0"/>
        <w:rPr>
          <w:rFonts w:eastAsiaTheme="minorHAnsi"/>
          <w:szCs w:val="22"/>
        </w:rPr>
      </w:pPr>
      <w:r w:rsidRPr="00DD146D">
        <w:rPr>
          <w:rFonts w:eastAsiaTheme="minorHAnsi"/>
          <w:szCs w:val="22"/>
        </w:rPr>
        <w:t>According to Article 56</w:t>
      </w:r>
      <w:r w:rsidR="00D20C74" w:rsidRPr="00DD146D">
        <w:rPr>
          <w:rFonts w:eastAsiaTheme="minorHAnsi"/>
          <w:szCs w:val="22"/>
        </w:rPr>
        <w:t xml:space="preserve"> </w:t>
      </w:r>
      <w:r w:rsidRPr="00DD146D">
        <w:rPr>
          <w:rFonts w:eastAsiaTheme="minorHAnsi"/>
          <w:szCs w:val="22"/>
        </w:rPr>
        <w:t>CDR, any party adversely affected by this decision has a right to appeal against this</w:t>
      </w:r>
      <w:r w:rsidR="00D20C74" w:rsidRPr="00DD146D">
        <w:rPr>
          <w:rFonts w:eastAsiaTheme="minorHAnsi"/>
          <w:szCs w:val="22"/>
        </w:rPr>
        <w:t xml:space="preserve"> decision. According to Article </w:t>
      </w:r>
      <w:r w:rsidRPr="00DD146D">
        <w:rPr>
          <w:rFonts w:eastAsiaTheme="minorHAnsi"/>
          <w:szCs w:val="22"/>
        </w:rPr>
        <w:t>57</w:t>
      </w:r>
      <w:r w:rsidR="00D20C74" w:rsidRPr="00DD146D">
        <w:rPr>
          <w:rFonts w:eastAsiaTheme="minorHAnsi"/>
          <w:szCs w:val="22"/>
        </w:rPr>
        <w:t xml:space="preserve"> </w:t>
      </w:r>
      <w:r w:rsidRPr="00DD146D">
        <w:rPr>
          <w:rFonts w:eastAsiaTheme="minorHAnsi"/>
          <w:szCs w:val="22"/>
        </w:rPr>
        <w:t xml:space="preserve">CDR, notice of appeal must be filed in writing at the Office within two months of the date of notification of this decision. Furthermore, a written statement of the grounds of appeal must be filed within four months of the same date. The notice of appeal will be deemed to </w:t>
      </w:r>
      <w:r w:rsidR="00036B3A" w:rsidRPr="00DD146D">
        <w:rPr>
          <w:rFonts w:eastAsiaTheme="minorHAnsi"/>
          <w:szCs w:val="22"/>
        </w:rPr>
        <w:t xml:space="preserve">have </w:t>
      </w:r>
      <w:r w:rsidRPr="00DD146D">
        <w:rPr>
          <w:rFonts w:eastAsiaTheme="minorHAnsi"/>
          <w:szCs w:val="22"/>
        </w:rPr>
        <w:t>be</w:t>
      </w:r>
      <w:r w:rsidR="00036B3A" w:rsidRPr="00DD146D">
        <w:rPr>
          <w:rFonts w:eastAsiaTheme="minorHAnsi"/>
          <w:szCs w:val="22"/>
        </w:rPr>
        <w:t>en</w:t>
      </w:r>
      <w:r w:rsidRPr="00DD146D">
        <w:rPr>
          <w:rFonts w:eastAsiaTheme="minorHAnsi"/>
          <w:szCs w:val="22"/>
        </w:rPr>
        <w:t xml:space="preserve"> filed only when the appeal fee of EUR 800 has been paid.</w:t>
      </w:r>
    </w:p>
    <w:p w14:paraId="029D3D54" w14:textId="77777777" w:rsidR="00B13819" w:rsidRPr="00DD146D" w:rsidRDefault="00B13819" w:rsidP="00DD6A34">
      <w:pPr>
        <w:shd w:val="solid" w:color="FFFFFF" w:fill="000000"/>
        <w:tabs>
          <w:tab w:val="left" w:pos="1440"/>
        </w:tabs>
        <w:autoSpaceDE w:val="0"/>
        <w:autoSpaceDN w:val="0"/>
        <w:adjustRightInd w:val="0"/>
        <w:rPr>
          <w:rFonts w:eastAsiaTheme="minorHAnsi"/>
          <w:szCs w:val="22"/>
        </w:rPr>
      </w:pPr>
    </w:p>
    <w:p w14:paraId="222DEB8F" w14:textId="6E519B74" w:rsidR="00B13819" w:rsidRPr="00DD146D" w:rsidRDefault="00B13819" w:rsidP="00DD6A34">
      <w:pPr>
        <w:shd w:val="solid" w:color="FFFFFF" w:fill="000000"/>
        <w:rPr>
          <w:rFonts w:eastAsiaTheme="minorHAnsi"/>
          <w:szCs w:val="22"/>
        </w:rPr>
      </w:pPr>
      <w:r w:rsidRPr="00DD146D">
        <w:rPr>
          <w:rFonts w:eastAsiaTheme="minorHAnsi"/>
          <w:szCs w:val="22"/>
        </w:rPr>
        <w:t xml:space="preserve">The amount determined in the fixing of costs may only be reviewed on request. According to </w:t>
      </w:r>
      <w:r w:rsidR="00390163" w:rsidRPr="00DD146D">
        <w:rPr>
          <w:rFonts w:eastAsiaTheme="minorHAnsi"/>
          <w:szCs w:val="22"/>
        </w:rPr>
        <w:t>Article</w:t>
      </w:r>
      <w:r w:rsidRPr="00DD146D">
        <w:rPr>
          <w:rFonts w:eastAsiaTheme="minorHAnsi"/>
          <w:szCs w:val="22"/>
        </w:rPr>
        <w:t xml:space="preserve"> 79(4) CDIR, such a request must be filed within one month from the date of notification of this fixing of costs and </w:t>
      </w:r>
      <w:r w:rsidR="00BE6B60" w:rsidRPr="00DD146D">
        <w:rPr>
          <w:rFonts w:eastAsiaTheme="minorHAnsi"/>
          <w:szCs w:val="22"/>
        </w:rPr>
        <w:t xml:space="preserve">will </w:t>
      </w:r>
      <w:r w:rsidRPr="00DD146D">
        <w:rPr>
          <w:rFonts w:eastAsiaTheme="minorHAnsi"/>
          <w:szCs w:val="22"/>
        </w:rPr>
        <w:t xml:space="preserve">be deemed to </w:t>
      </w:r>
      <w:r w:rsidR="004F31DC" w:rsidRPr="00DD146D">
        <w:rPr>
          <w:rFonts w:eastAsiaTheme="minorHAnsi"/>
          <w:szCs w:val="22"/>
        </w:rPr>
        <w:t xml:space="preserve">have </w:t>
      </w:r>
      <w:r w:rsidRPr="00DD146D">
        <w:rPr>
          <w:rFonts w:eastAsiaTheme="minorHAnsi"/>
          <w:szCs w:val="22"/>
        </w:rPr>
        <w:t>be</w:t>
      </w:r>
      <w:r w:rsidR="004F31DC" w:rsidRPr="00DD146D">
        <w:rPr>
          <w:rFonts w:eastAsiaTheme="minorHAnsi"/>
          <w:szCs w:val="22"/>
        </w:rPr>
        <w:t>en</w:t>
      </w:r>
      <w:r w:rsidRPr="00DD146D">
        <w:rPr>
          <w:rFonts w:eastAsiaTheme="minorHAnsi"/>
          <w:szCs w:val="22"/>
        </w:rPr>
        <w:t xml:space="preserve"> filed only when the review fee of EUR 100 has been paid</w:t>
      </w:r>
      <w:r w:rsidR="00D8203E" w:rsidRPr="00DD146D">
        <w:rPr>
          <w:rFonts w:eastAsiaTheme="minorHAnsi"/>
          <w:szCs w:val="22"/>
        </w:rPr>
        <w:t xml:space="preserve"> (Annex to CDFR, paragraph 24)</w:t>
      </w:r>
      <w:r w:rsidRPr="00DD146D">
        <w:rPr>
          <w:rFonts w:eastAsiaTheme="minorHAnsi"/>
          <w:szCs w:val="22"/>
        </w:rPr>
        <w:t>.</w:t>
      </w:r>
    </w:p>
    <w:p w14:paraId="1CF8F1F0" w14:textId="1566502B" w:rsidR="006E3759" w:rsidRPr="00DD146D" w:rsidRDefault="006E3759" w:rsidP="00DD6A34">
      <w:pPr>
        <w:shd w:val="solid" w:color="FFFFFF" w:fill="000000"/>
        <w:rPr>
          <w:rFonts w:eastAsiaTheme="minorHAnsi"/>
          <w:szCs w:val="22"/>
        </w:rPr>
      </w:pPr>
    </w:p>
    <w:p w14:paraId="6094907D" w14:textId="77777777" w:rsidR="00DD146D" w:rsidRPr="00DD146D" w:rsidRDefault="00DD146D" w:rsidP="00DD6A34">
      <w:pPr>
        <w:shd w:val="solid" w:color="FFFFFF" w:fill="000000"/>
        <w:rPr>
          <w:szCs w:val="22"/>
        </w:rPr>
      </w:pPr>
    </w:p>
    <w:sectPr w:rsidR="00DD146D" w:rsidRPr="00DD146D" w:rsidSect="00440653">
      <w:headerReference w:type="even" r:id="rId31"/>
      <w:headerReference w:type="default" r:id="rId32"/>
      <w:footerReference w:type="even" r:id="rId33"/>
      <w:footerReference w:type="default" r:id="rId34"/>
      <w:headerReference w:type="first" r:id="rId35"/>
      <w:footerReference w:type="first" r:id="rId36"/>
      <w:pgSz w:w="11906" w:h="16838" w:code="9"/>
      <w:pgMar w:top="1418" w:right="1274" w:bottom="1418" w:left="20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256CD" w14:textId="77777777" w:rsidR="00561125" w:rsidRDefault="00561125">
      <w:r>
        <w:separator/>
      </w:r>
    </w:p>
  </w:endnote>
  <w:endnote w:type="continuationSeparator" w:id="0">
    <w:p w14:paraId="2B91AE67" w14:textId="77777777" w:rsidR="00561125" w:rsidRDefault="0056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LiberationSerif">
    <w:altName w:val="MS Mincho"/>
    <w:panose1 w:val="020B0604020202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291B" w14:textId="77777777" w:rsidR="00DD146D" w:rsidRDefault="00DD14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1C40" w14:textId="77777777" w:rsidR="00DD146D" w:rsidRDefault="00DD146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D3F1" w14:textId="77777777" w:rsidR="00DD146D" w:rsidRDefault="00DD14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FA78" w14:textId="77777777" w:rsidR="00561125" w:rsidRDefault="00561125">
      <w:r>
        <w:separator/>
      </w:r>
    </w:p>
  </w:footnote>
  <w:footnote w:type="continuationSeparator" w:id="0">
    <w:p w14:paraId="75C3A1A3" w14:textId="77777777" w:rsidR="00561125" w:rsidRDefault="00561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0684" w14:textId="77777777" w:rsidR="00DD146D" w:rsidRDefault="00DD146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30" w:type="dxa"/>
      <w:tblBorders>
        <w:bottom w:val="single" w:sz="4" w:space="0" w:color="auto"/>
      </w:tblBorders>
      <w:tblLayout w:type="fixed"/>
      <w:tblLook w:val="0000" w:firstRow="0" w:lastRow="0" w:firstColumn="0" w:lastColumn="0" w:noHBand="0" w:noVBand="0"/>
    </w:tblPr>
    <w:tblGrid>
      <w:gridCol w:w="6345"/>
      <w:gridCol w:w="1985"/>
    </w:tblGrid>
    <w:tr w:rsidR="00E1528F" w:rsidRPr="00442E93" w14:paraId="4667B32A" w14:textId="77777777" w:rsidTr="00B60861">
      <w:tc>
        <w:tcPr>
          <w:tcW w:w="6345" w:type="dxa"/>
          <w:tcBorders>
            <w:bottom w:val="single" w:sz="4" w:space="0" w:color="auto"/>
          </w:tcBorders>
        </w:tcPr>
        <w:p w14:paraId="4667B328" w14:textId="06692579" w:rsidR="00E1528F" w:rsidRPr="00442E93" w:rsidRDefault="00E1528F" w:rsidP="003065A6">
          <w:pPr>
            <w:pStyle w:val="En-tte"/>
            <w:jc w:val="both"/>
            <w:rPr>
              <w:b/>
              <w:bCs/>
              <w:lang w:val="en-GB"/>
            </w:rPr>
          </w:pPr>
          <w:r w:rsidRPr="00442E93">
            <w:rPr>
              <w:lang w:val="en-GB"/>
            </w:rPr>
            <w:t xml:space="preserve">Decision on </w:t>
          </w:r>
          <w:r>
            <w:rPr>
              <w:lang w:val="en-GB"/>
            </w:rPr>
            <w:t xml:space="preserve">ICD </w:t>
          </w:r>
          <w:r w:rsidRPr="00442E93">
            <w:rPr>
              <w:bCs/>
              <w:lang w:val="en-GB"/>
            </w:rPr>
            <w:t>No</w:t>
          </w:r>
          <w:r w:rsidRPr="00442E93">
            <w:rPr>
              <w:b/>
              <w:bCs/>
              <w:lang w:val="en-GB"/>
            </w:rPr>
            <w:t> </w:t>
          </w:r>
          <w:r w:rsidR="009F33ED">
            <w:rPr>
              <w:b/>
              <w:bCs/>
              <w:lang w:val="en-GB"/>
            </w:rPr>
            <w:t>127 458</w:t>
          </w:r>
        </w:p>
      </w:tc>
      <w:tc>
        <w:tcPr>
          <w:tcW w:w="1985" w:type="dxa"/>
          <w:tcBorders>
            <w:bottom w:val="single" w:sz="4" w:space="0" w:color="auto"/>
          </w:tcBorders>
        </w:tcPr>
        <w:p w14:paraId="4667B329" w14:textId="77777777" w:rsidR="00E1528F" w:rsidRPr="00442E93" w:rsidRDefault="00E1528F" w:rsidP="007E3186">
          <w:pPr>
            <w:pStyle w:val="En-tte"/>
            <w:jc w:val="right"/>
            <w:rPr>
              <w:lang w:val="en-GB"/>
            </w:rPr>
          </w:pPr>
          <w:r w:rsidRPr="00442E93">
            <w:rPr>
              <w:lang w:val="en-GB"/>
            </w:rPr>
            <w:t xml:space="preserve">page: </w:t>
          </w:r>
          <w:r w:rsidRPr="00442E93">
            <w:rPr>
              <w:rStyle w:val="Numrodepage"/>
              <w:rFonts w:cs="Arial"/>
              <w:lang w:val="en-GB"/>
            </w:rPr>
            <w:fldChar w:fldCharType="begin"/>
          </w:r>
          <w:r w:rsidRPr="00442E93">
            <w:rPr>
              <w:rStyle w:val="Numrodepage"/>
              <w:rFonts w:cs="Arial"/>
              <w:lang w:val="en-GB"/>
            </w:rPr>
            <w:instrText xml:space="preserve"> PAGE </w:instrText>
          </w:r>
          <w:r w:rsidRPr="00442E93">
            <w:rPr>
              <w:rStyle w:val="Numrodepage"/>
              <w:rFonts w:cs="Arial"/>
              <w:lang w:val="en-GB"/>
            </w:rPr>
            <w:fldChar w:fldCharType="separate"/>
          </w:r>
          <w:r>
            <w:rPr>
              <w:rStyle w:val="Numrodepage"/>
              <w:rFonts w:cs="Arial"/>
              <w:noProof/>
              <w:lang w:val="en-GB"/>
            </w:rPr>
            <w:t>5</w:t>
          </w:r>
          <w:r w:rsidRPr="00442E93">
            <w:rPr>
              <w:rStyle w:val="Numrodepage"/>
              <w:rFonts w:cs="Arial"/>
              <w:lang w:val="en-GB"/>
            </w:rPr>
            <w:fldChar w:fldCharType="end"/>
          </w:r>
          <w:r w:rsidRPr="00442E93">
            <w:rPr>
              <w:rStyle w:val="Numrodepage"/>
              <w:rFonts w:cs="Arial"/>
              <w:lang w:val="en-GB"/>
            </w:rPr>
            <w:t xml:space="preserve"> of </w:t>
          </w:r>
          <w:r w:rsidRPr="00442E93">
            <w:rPr>
              <w:rStyle w:val="Numrodepage"/>
              <w:rFonts w:cs="Arial"/>
              <w:lang w:val="en-GB"/>
            </w:rPr>
            <w:fldChar w:fldCharType="begin"/>
          </w:r>
          <w:r w:rsidRPr="00442E93">
            <w:rPr>
              <w:rStyle w:val="Numrodepage"/>
              <w:rFonts w:cs="Arial"/>
              <w:lang w:val="en-GB"/>
            </w:rPr>
            <w:instrText xml:space="preserve"> NUMPAGES </w:instrText>
          </w:r>
          <w:r w:rsidRPr="00442E93">
            <w:rPr>
              <w:rStyle w:val="Numrodepage"/>
              <w:rFonts w:cs="Arial"/>
              <w:lang w:val="en-GB"/>
            </w:rPr>
            <w:fldChar w:fldCharType="separate"/>
          </w:r>
          <w:r>
            <w:rPr>
              <w:rStyle w:val="Numrodepage"/>
              <w:rFonts w:cs="Arial"/>
              <w:noProof/>
              <w:lang w:val="en-GB"/>
            </w:rPr>
            <w:t>7</w:t>
          </w:r>
          <w:r w:rsidRPr="00442E93">
            <w:rPr>
              <w:rStyle w:val="Numrodepage"/>
              <w:rFonts w:cs="Arial"/>
              <w:lang w:val="en-GB"/>
            </w:rPr>
            <w:fldChar w:fldCharType="end"/>
          </w:r>
        </w:p>
      </w:tc>
    </w:tr>
  </w:tbl>
  <w:p w14:paraId="4667B32B" w14:textId="77777777" w:rsidR="00E1528F" w:rsidRPr="00F477F2" w:rsidRDefault="00E1528F" w:rsidP="00442E93">
    <w:pPr>
      <w:pStyle w:val="En-tte"/>
      <w:tabs>
        <w:tab w:val="clear" w:pos="4153"/>
        <w:tab w:val="clear" w:pos="8306"/>
        <w:tab w:val="left" w:pos="900"/>
      </w:tabs>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jc w:val="center"/>
      <w:tblLayout w:type="fixed"/>
      <w:tblCellMar>
        <w:left w:w="0" w:type="dxa"/>
        <w:right w:w="0" w:type="dxa"/>
      </w:tblCellMar>
      <w:tblLook w:val="0000" w:firstRow="0" w:lastRow="0" w:firstColumn="0" w:lastColumn="0" w:noHBand="0" w:noVBand="0"/>
    </w:tblPr>
    <w:tblGrid>
      <w:gridCol w:w="9072"/>
    </w:tblGrid>
    <w:tr w:rsidR="00E1528F" w:rsidRPr="00FA2A01" w14:paraId="38A1695A" w14:textId="77777777" w:rsidTr="0008347C">
      <w:trPr>
        <w:cantSplit/>
        <w:jc w:val="center"/>
      </w:trPr>
      <w:tc>
        <w:tcPr>
          <w:tcW w:w="9072" w:type="dxa"/>
          <w:noWrap/>
        </w:tcPr>
        <w:p w14:paraId="6F5C07BA" w14:textId="77777777" w:rsidR="00E1528F" w:rsidRPr="00FA2A01" w:rsidRDefault="00E1528F" w:rsidP="0008347C">
          <w:pPr>
            <w:spacing w:after="200" w:line="276" w:lineRule="auto"/>
            <w:rPr>
              <w:rFonts w:asciiTheme="minorHAnsi" w:hAnsiTheme="minorHAnsi"/>
              <w:szCs w:val="22"/>
              <w:lang w:val="en-IE"/>
            </w:rPr>
          </w:pPr>
          <w:r w:rsidRPr="00FA2A01">
            <w:rPr>
              <w:noProof/>
              <w:color w:val="595959" w:themeColor="text1" w:themeTint="A6"/>
              <w:sz w:val="18"/>
              <w:szCs w:val="18"/>
              <w:lang w:val="en-IE" w:eastAsia="en-IE"/>
            </w:rPr>
            <w:drawing>
              <wp:inline distT="0" distB="0" distL="0" distR="0" wp14:anchorId="55F7341C" wp14:editId="0796ECDE">
                <wp:extent cx="1728000" cy="471600"/>
                <wp:effectExtent l="0" t="0" r="5715" b="5080"/>
                <wp:docPr id="8" name="Picture 8" descr="Y:\CoreBusiness\Output\AllStaff\LR Templates ling rev\A. Source files from template managers\02. CSD\Templates_Find_Replace_CSD\New LOGO templates\EN\EUIPO_LOGO_EN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reBusiness\Output\AllStaff\LR Templates ling rev\A. Source files from template managers\02. CSD\Templates_Find_Replace_CSD\New LOGO templates\EN\EUIPO_LOGO_EN_new.pn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000" cy="471600"/>
                        </a:xfrm>
                        <a:prstGeom prst="rect">
                          <a:avLst/>
                        </a:prstGeom>
                        <a:noFill/>
                        <a:ln>
                          <a:noFill/>
                        </a:ln>
                      </pic:spPr>
                    </pic:pic>
                  </a:graphicData>
                </a:graphic>
              </wp:inline>
            </w:drawing>
          </w:r>
        </w:p>
      </w:tc>
    </w:tr>
    <w:tr w:rsidR="00E1528F" w:rsidRPr="00FA2A01" w14:paraId="50E5B469" w14:textId="77777777" w:rsidTr="0008347C">
      <w:trPr>
        <w:cantSplit/>
        <w:trHeight w:val="38"/>
        <w:jc w:val="center"/>
      </w:trPr>
      <w:tc>
        <w:tcPr>
          <w:tcW w:w="9072" w:type="dxa"/>
          <w:noWrap/>
        </w:tcPr>
        <w:p w14:paraId="23536210" w14:textId="71323543" w:rsidR="00E1528F" w:rsidRPr="00FA2A01" w:rsidRDefault="00E1528F" w:rsidP="0008347C">
          <w:pPr>
            <w:tabs>
              <w:tab w:val="left" w:pos="3282"/>
            </w:tabs>
            <w:jc w:val="right"/>
            <w:rPr>
              <w:color w:val="595959" w:themeColor="text1" w:themeTint="A6"/>
              <w:sz w:val="18"/>
              <w:szCs w:val="18"/>
            </w:rPr>
          </w:pPr>
          <w:r w:rsidRPr="00FA2A01">
            <w:rPr>
              <w:noProof/>
              <w:sz w:val="18"/>
              <w:szCs w:val="18"/>
              <w:lang w:val="en-IE" w:eastAsia="en-IE"/>
            </w:rPr>
            <w:tab/>
          </w:r>
          <w:r w:rsidR="000C4E5C">
            <w:rPr>
              <w:color w:val="595959" w:themeColor="text1" w:themeTint="A6"/>
              <w:sz w:val="18"/>
              <w:szCs w:val="18"/>
            </w:rPr>
            <w:t>BUSINESS O</w:t>
          </w:r>
          <w:r w:rsidRPr="00FA2A01">
            <w:rPr>
              <w:color w:val="595959" w:themeColor="text1" w:themeTint="A6"/>
              <w:sz w:val="18"/>
              <w:szCs w:val="18"/>
            </w:rPr>
            <w:t>PERATIONS DEPARTMENT</w:t>
          </w:r>
        </w:p>
      </w:tc>
    </w:tr>
    <w:tr w:rsidR="00E1528F" w:rsidRPr="00FA2A01" w14:paraId="1BE22856" w14:textId="77777777" w:rsidTr="0008347C">
      <w:trPr>
        <w:cantSplit/>
        <w:trHeight w:hRule="exact" w:val="57"/>
        <w:jc w:val="center"/>
      </w:trPr>
      <w:tc>
        <w:tcPr>
          <w:tcW w:w="9072" w:type="dxa"/>
          <w:tcBorders>
            <w:bottom w:val="single" w:sz="4" w:space="0" w:color="808080" w:themeColor="background1" w:themeShade="80"/>
          </w:tcBorders>
          <w:noWrap/>
        </w:tcPr>
        <w:p w14:paraId="17470D9E" w14:textId="77777777" w:rsidR="00E1528F" w:rsidRPr="00FA2A01" w:rsidRDefault="00E1528F" w:rsidP="0008347C">
          <w:pPr>
            <w:tabs>
              <w:tab w:val="center" w:pos="4513"/>
              <w:tab w:val="left" w:pos="6664"/>
              <w:tab w:val="right" w:pos="9026"/>
              <w:tab w:val="right" w:pos="9062"/>
            </w:tabs>
            <w:jc w:val="right"/>
            <w:rPr>
              <w:sz w:val="18"/>
              <w:szCs w:val="18"/>
              <w:lang w:val="es-ES"/>
            </w:rPr>
          </w:pPr>
        </w:p>
      </w:tc>
    </w:tr>
    <w:tr w:rsidR="00E1528F" w:rsidRPr="00FA2A01" w14:paraId="78AB12A5" w14:textId="77777777" w:rsidTr="0008347C">
      <w:trPr>
        <w:cantSplit/>
        <w:trHeight w:hRule="exact" w:val="57"/>
        <w:jc w:val="center"/>
      </w:trPr>
      <w:tc>
        <w:tcPr>
          <w:tcW w:w="9072" w:type="dxa"/>
          <w:tcBorders>
            <w:top w:val="single" w:sz="4" w:space="0" w:color="808080" w:themeColor="background1" w:themeShade="80"/>
          </w:tcBorders>
          <w:noWrap/>
        </w:tcPr>
        <w:p w14:paraId="4E323F16" w14:textId="77777777" w:rsidR="00E1528F" w:rsidRPr="00FA2A01" w:rsidRDefault="00E1528F" w:rsidP="0008347C">
          <w:pPr>
            <w:tabs>
              <w:tab w:val="center" w:pos="4513"/>
              <w:tab w:val="left" w:pos="6664"/>
              <w:tab w:val="right" w:pos="9026"/>
              <w:tab w:val="right" w:pos="9062"/>
            </w:tabs>
            <w:jc w:val="right"/>
            <w:rPr>
              <w:sz w:val="18"/>
              <w:szCs w:val="18"/>
              <w:lang w:val="es-ES"/>
            </w:rPr>
          </w:pPr>
        </w:p>
      </w:tc>
    </w:tr>
  </w:tbl>
  <w:p w14:paraId="4667B333" w14:textId="77777777" w:rsidR="00E1528F" w:rsidRDefault="00E152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05D0A"/>
    <w:multiLevelType w:val="hybridMultilevel"/>
    <w:tmpl w:val="1F600DB6"/>
    <w:lvl w:ilvl="0" w:tplc="715AFD50">
      <w:numFmt w:val="bullet"/>
      <w:lvlText w:val="•"/>
      <w:lvlJc w:val="center"/>
      <w:pPr>
        <w:ind w:left="775" w:hanging="360"/>
      </w:pPr>
      <w:rPr>
        <w:rFonts w:ascii="Arial" w:eastAsia="PMingLiU" w:hAnsi="Arial" w:hint="default"/>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1" w15:restartNumberingAfterBreak="0">
    <w:nsid w:val="0B9C0059"/>
    <w:multiLevelType w:val="hybridMultilevel"/>
    <w:tmpl w:val="CAD4A050"/>
    <w:lvl w:ilvl="0" w:tplc="B15ECF8E">
      <w:start w:val="1"/>
      <w:numFmt w:val="decimal"/>
      <w:pStyle w:val="Listenumros"/>
      <w:lvlText w:val="(%1)"/>
      <w:lvlJc w:val="left"/>
      <w:pPr>
        <w:tabs>
          <w:tab w:val="num" w:pos="720"/>
        </w:tabs>
        <w:ind w:left="720" w:hanging="720"/>
      </w:pPr>
      <w:rPr>
        <w:rFonts w:ascii="Arial" w:hAnsi="Arial" w:hint="default"/>
        <w:b w:val="0"/>
        <w:i w:val="0"/>
        <w:sz w:val="22"/>
        <w:szCs w:val="22"/>
      </w:rPr>
    </w:lvl>
    <w:lvl w:ilvl="1" w:tplc="18090019">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 w15:restartNumberingAfterBreak="0">
    <w:nsid w:val="1A032B6E"/>
    <w:multiLevelType w:val="hybridMultilevel"/>
    <w:tmpl w:val="D1B6DA00"/>
    <w:lvl w:ilvl="0" w:tplc="1809000F">
      <w:start w:val="1"/>
      <w:numFmt w:val="decimal"/>
      <w:lvlText w:val="%1."/>
      <w:lvlJc w:val="left"/>
      <w:pPr>
        <w:ind w:left="1496" w:hanging="360"/>
      </w:pPr>
    </w:lvl>
    <w:lvl w:ilvl="1" w:tplc="18090019" w:tentative="1">
      <w:start w:val="1"/>
      <w:numFmt w:val="lowerLetter"/>
      <w:lvlText w:val="%2."/>
      <w:lvlJc w:val="left"/>
      <w:pPr>
        <w:ind w:left="2216" w:hanging="360"/>
      </w:pPr>
    </w:lvl>
    <w:lvl w:ilvl="2" w:tplc="1809001B" w:tentative="1">
      <w:start w:val="1"/>
      <w:numFmt w:val="lowerRoman"/>
      <w:lvlText w:val="%3."/>
      <w:lvlJc w:val="right"/>
      <w:pPr>
        <w:ind w:left="2936" w:hanging="180"/>
      </w:pPr>
    </w:lvl>
    <w:lvl w:ilvl="3" w:tplc="1809000F" w:tentative="1">
      <w:start w:val="1"/>
      <w:numFmt w:val="decimal"/>
      <w:lvlText w:val="%4."/>
      <w:lvlJc w:val="left"/>
      <w:pPr>
        <w:ind w:left="3656" w:hanging="360"/>
      </w:pPr>
    </w:lvl>
    <w:lvl w:ilvl="4" w:tplc="18090019" w:tentative="1">
      <w:start w:val="1"/>
      <w:numFmt w:val="lowerLetter"/>
      <w:lvlText w:val="%5."/>
      <w:lvlJc w:val="left"/>
      <w:pPr>
        <w:ind w:left="4376" w:hanging="360"/>
      </w:pPr>
    </w:lvl>
    <w:lvl w:ilvl="5" w:tplc="1809001B" w:tentative="1">
      <w:start w:val="1"/>
      <w:numFmt w:val="lowerRoman"/>
      <w:lvlText w:val="%6."/>
      <w:lvlJc w:val="right"/>
      <w:pPr>
        <w:ind w:left="5096" w:hanging="180"/>
      </w:pPr>
    </w:lvl>
    <w:lvl w:ilvl="6" w:tplc="1809000F" w:tentative="1">
      <w:start w:val="1"/>
      <w:numFmt w:val="decimal"/>
      <w:lvlText w:val="%7."/>
      <w:lvlJc w:val="left"/>
      <w:pPr>
        <w:ind w:left="5816" w:hanging="360"/>
      </w:pPr>
    </w:lvl>
    <w:lvl w:ilvl="7" w:tplc="18090019" w:tentative="1">
      <w:start w:val="1"/>
      <w:numFmt w:val="lowerLetter"/>
      <w:lvlText w:val="%8."/>
      <w:lvlJc w:val="left"/>
      <w:pPr>
        <w:ind w:left="6536" w:hanging="360"/>
      </w:pPr>
    </w:lvl>
    <w:lvl w:ilvl="8" w:tplc="1809001B" w:tentative="1">
      <w:start w:val="1"/>
      <w:numFmt w:val="lowerRoman"/>
      <w:lvlText w:val="%9."/>
      <w:lvlJc w:val="right"/>
      <w:pPr>
        <w:ind w:left="7256" w:hanging="180"/>
      </w:pPr>
    </w:lvl>
  </w:abstractNum>
  <w:abstractNum w:abstractNumId="3" w15:restartNumberingAfterBreak="0">
    <w:nsid w:val="1A7E77FA"/>
    <w:multiLevelType w:val="hybridMultilevel"/>
    <w:tmpl w:val="E3084F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D30EC8"/>
    <w:multiLevelType w:val="hybridMultilevel"/>
    <w:tmpl w:val="81622384"/>
    <w:lvl w:ilvl="0" w:tplc="715AFD50">
      <w:numFmt w:val="bullet"/>
      <w:lvlText w:val="•"/>
      <w:lvlJc w:val="center"/>
      <w:pPr>
        <w:ind w:left="720" w:hanging="360"/>
      </w:pPr>
      <w:rPr>
        <w:rFonts w:ascii="Arial" w:eastAsia="PMingLiU" w:hAnsi="Arial" w:hint="default"/>
        <w:i w:val="0"/>
        <w:iCs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E4625D3"/>
    <w:multiLevelType w:val="hybridMultilevel"/>
    <w:tmpl w:val="9162C59E"/>
    <w:lvl w:ilvl="0" w:tplc="715AFD50">
      <w:numFmt w:val="bullet"/>
      <w:lvlText w:val="•"/>
      <w:lvlJc w:val="center"/>
      <w:pPr>
        <w:ind w:left="720" w:hanging="360"/>
      </w:pPr>
      <w:rPr>
        <w:rFonts w:ascii="Arial" w:eastAsia="PMingLiU"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9F3E86"/>
    <w:multiLevelType w:val="hybridMultilevel"/>
    <w:tmpl w:val="EB1086E4"/>
    <w:lvl w:ilvl="0" w:tplc="E5128FD2">
      <w:start w:val="1"/>
      <w:numFmt w:val="low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7A7768F"/>
    <w:multiLevelType w:val="hybridMultilevel"/>
    <w:tmpl w:val="AA0AC58C"/>
    <w:lvl w:ilvl="0" w:tplc="18665DE6">
      <w:start w:val="1"/>
      <w:numFmt w:val="bullet"/>
      <w:lvlText w:val=""/>
      <w:lvlJc w:val="left"/>
      <w:pPr>
        <w:ind w:left="54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35420D7"/>
    <w:multiLevelType w:val="multilevel"/>
    <w:tmpl w:val="2998F69A"/>
    <w:lvl w:ilvl="0">
      <w:start w:val="1"/>
      <w:numFmt w:val="decimal"/>
      <w:lvlText w:val="%1."/>
      <w:lvlJc w:val="left"/>
      <w:pPr>
        <w:ind w:left="720" w:hanging="360"/>
      </w:pPr>
      <w:rPr>
        <w:rFonts w:hint="default"/>
        <w:b/>
        <w:color w:val="auto"/>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721111B"/>
    <w:multiLevelType w:val="hybridMultilevel"/>
    <w:tmpl w:val="BEE4B5A2"/>
    <w:lvl w:ilvl="0" w:tplc="715AFD50">
      <w:numFmt w:val="bullet"/>
      <w:lvlText w:val="•"/>
      <w:lvlJc w:val="center"/>
      <w:pPr>
        <w:ind w:left="775" w:hanging="360"/>
      </w:pPr>
      <w:rPr>
        <w:rFonts w:ascii="Arial" w:eastAsia="PMingLiU" w:hAnsi="Arial" w:hint="default"/>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10" w15:restartNumberingAfterBreak="0">
    <w:nsid w:val="4A433B90"/>
    <w:multiLevelType w:val="hybridMultilevel"/>
    <w:tmpl w:val="A67C7BC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4F9D08EE"/>
    <w:multiLevelType w:val="hybridMultilevel"/>
    <w:tmpl w:val="8BE0B7F0"/>
    <w:lvl w:ilvl="0" w:tplc="715AFD50">
      <w:numFmt w:val="bullet"/>
      <w:lvlText w:val="•"/>
      <w:lvlJc w:val="center"/>
      <w:pPr>
        <w:ind w:left="775" w:hanging="360"/>
      </w:pPr>
      <w:rPr>
        <w:rFonts w:ascii="Arial" w:eastAsia="PMingLiU" w:hAnsi="Arial" w:hint="default"/>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12" w15:restartNumberingAfterBreak="0">
    <w:nsid w:val="50E764C4"/>
    <w:multiLevelType w:val="hybridMultilevel"/>
    <w:tmpl w:val="1004A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35A668D"/>
    <w:multiLevelType w:val="hybridMultilevel"/>
    <w:tmpl w:val="08FAD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68D14C3"/>
    <w:multiLevelType w:val="hybridMultilevel"/>
    <w:tmpl w:val="D1B6DA00"/>
    <w:lvl w:ilvl="0" w:tplc="FFFFFFFF">
      <w:start w:val="1"/>
      <w:numFmt w:val="decimal"/>
      <w:lvlText w:val="%1."/>
      <w:lvlJc w:val="lef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5" w15:restartNumberingAfterBreak="0">
    <w:nsid w:val="58086464"/>
    <w:multiLevelType w:val="hybridMultilevel"/>
    <w:tmpl w:val="30B04C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8BE3312"/>
    <w:multiLevelType w:val="hybridMultilevel"/>
    <w:tmpl w:val="E5629512"/>
    <w:lvl w:ilvl="0" w:tplc="715AFD50">
      <w:numFmt w:val="bullet"/>
      <w:lvlText w:val="•"/>
      <w:lvlJc w:val="center"/>
      <w:pPr>
        <w:ind w:left="720" w:hanging="360"/>
      </w:pPr>
      <w:rPr>
        <w:rFonts w:ascii="Arial" w:eastAsia="PMingLiU"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DF83E16"/>
    <w:multiLevelType w:val="hybridMultilevel"/>
    <w:tmpl w:val="2C726D74"/>
    <w:lvl w:ilvl="0" w:tplc="715AFD50">
      <w:numFmt w:val="bullet"/>
      <w:lvlText w:val="•"/>
      <w:lvlJc w:val="center"/>
      <w:pPr>
        <w:ind w:left="720" w:hanging="360"/>
      </w:pPr>
      <w:rPr>
        <w:rFonts w:ascii="Arial" w:eastAsia="PMingLiU"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737B80"/>
    <w:multiLevelType w:val="hybridMultilevel"/>
    <w:tmpl w:val="09B00AAC"/>
    <w:lvl w:ilvl="0" w:tplc="89307C2C">
      <w:start w:val="1"/>
      <w:numFmt w:val="decimal"/>
      <w:lvlText w:val="%1."/>
      <w:lvlJc w:val="left"/>
      <w:pPr>
        <w:ind w:left="930" w:hanging="57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5071096"/>
    <w:multiLevelType w:val="hybridMultilevel"/>
    <w:tmpl w:val="4E5234D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56D4925"/>
    <w:multiLevelType w:val="hybridMultilevel"/>
    <w:tmpl w:val="A67C7BC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 w15:restartNumberingAfterBreak="0">
    <w:nsid w:val="672E1736"/>
    <w:multiLevelType w:val="hybridMultilevel"/>
    <w:tmpl w:val="F0A0DD3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5C55975"/>
    <w:multiLevelType w:val="hybridMultilevel"/>
    <w:tmpl w:val="5A2CC4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83A2A8F"/>
    <w:multiLevelType w:val="hybridMultilevel"/>
    <w:tmpl w:val="BDB8EA8A"/>
    <w:lvl w:ilvl="0" w:tplc="715AFD50">
      <w:numFmt w:val="bullet"/>
      <w:lvlText w:val="•"/>
      <w:lvlJc w:val="center"/>
      <w:pPr>
        <w:ind w:left="720" w:hanging="360"/>
      </w:pPr>
      <w:rPr>
        <w:rFonts w:ascii="Arial" w:eastAsia="PMingLiU"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A625B43"/>
    <w:multiLevelType w:val="hybridMultilevel"/>
    <w:tmpl w:val="AD7A9F8A"/>
    <w:lvl w:ilvl="0" w:tplc="715AFD50">
      <w:numFmt w:val="bullet"/>
      <w:lvlText w:val="•"/>
      <w:lvlJc w:val="center"/>
      <w:pPr>
        <w:ind w:left="720" w:hanging="360"/>
      </w:pPr>
      <w:rPr>
        <w:rFonts w:ascii="Arial" w:eastAsia="PMingLiU"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19977591">
    <w:abstractNumId w:val="1"/>
  </w:num>
  <w:num w:numId="2" w16cid:durableId="177737507">
    <w:abstractNumId w:val="8"/>
  </w:num>
  <w:num w:numId="3" w16cid:durableId="1045180835">
    <w:abstractNumId w:val="18"/>
  </w:num>
  <w:num w:numId="4" w16cid:durableId="1084256971">
    <w:abstractNumId w:val="7"/>
  </w:num>
  <w:num w:numId="5" w16cid:durableId="1951282016">
    <w:abstractNumId w:val="21"/>
  </w:num>
  <w:num w:numId="6" w16cid:durableId="1357585066">
    <w:abstractNumId w:val="6"/>
  </w:num>
  <w:num w:numId="7" w16cid:durableId="1191993538">
    <w:abstractNumId w:val="16"/>
  </w:num>
  <w:num w:numId="8" w16cid:durableId="98107450">
    <w:abstractNumId w:val="24"/>
  </w:num>
  <w:num w:numId="9" w16cid:durableId="1608585387">
    <w:abstractNumId w:val="4"/>
  </w:num>
  <w:num w:numId="10" w16cid:durableId="538515664">
    <w:abstractNumId w:val="17"/>
  </w:num>
  <w:num w:numId="11" w16cid:durableId="1169172068">
    <w:abstractNumId w:val="11"/>
  </w:num>
  <w:num w:numId="12" w16cid:durableId="1091856763">
    <w:abstractNumId w:val="5"/>
  </w:num>
  <w:num w:numId="13" w16cid:durableId="118961678">
    <w:abstractNumId w:val="0"/>
  </w:num>
  <w:num w:numId="14" w16cid:durableId="511529726">
    <w:abstractNumId w:val="23"/>
  </w:num>
  <w:num w:numId="15" w16cid:durableId="683091733">
    <w:abstractNumId w:val="9"/>
  </w:num>
  <w:num w:numId="16" w16cid:durableId="1819568260">
    <w:abstractNumId w:val="12"/>
  </w:num>
  <w:num w:numId="17" w16cid:durableId="1861045290">
    <w:abstractNumId w:val="2"/>
  </w:num>
  <w:num w:numId="18" w16cid:durableId="649670570">
    <w:abstractNumId w:val="13"/>
  </w:num>
  <w:num w:numId="19" w16cid:durableId="1389262541">
    <w:abstractNumId w:val="20"/>
  </w:num>
  <w:num w:numId="20" w16cid:durableId="1961840397">
    <w:abstractNumId w:val="19"/>
  </w:num>
  <w:num w:numId="21" w16cid:durableId="630013076">
    <w:abstractNumId w:val="14"/>
  </w:num>
  <w:num w:numId="22" w16cid:durableId="439956645">
    <w:abstractNumId w:val="15"/>
  </w:num>
  <w:num w:numId="23" w16cid:durableId="1109273440">
    <w:abstractNumId w:val="10"/>
  </w:num>
  <w:num w:numId="24" w16cid:durableId="54011269">
    <w:abstractNumId w:val="3"/>
  </w:num>
  <w:num w:numId="25" w16cid:durableId="9289720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567"/>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7EC"/>
    <w:rsid w:val="00000762"/>
    <w:rsid w:val="00002B0B"/>
    <w:rsid w:val="000034DF"/>
    <w:rsid w:val="00003B78"/>
    <w:rsid w:val="00003ED3"/>
    <w:rsid w:val="00005D5E"/>
    <w:rsid w:val="00006259"/>
    <w:rsid w:val="000074EB"/>
    <w:rsid w:val="00007552"/>
    <w:rsid w:val="00013295"/>
    <w:rsid w:val="0001359A"/>
    <w:rsid w:val="00020900"/>
    <w:rsid w:val="00020C67"/>
    <w:rsid w:val="00021A8A"/>
    <w:rsid w:val="00021AF7"/>
    <w:rsid w:val="00022036"/>
    <w:rsid w:val="0002445B"/>
    <w:rsid w:val="0003042B"/>
    <w:rsid w:val="000322E7"/>
    <w:rsid w:val="00032E55"/>
    <w:rsid w:val="000331A4"/>
    <w:rsid w:val="000346BD"/>
    <w:rsid w:val="0003488D"/>
    <w:rsid w:val="0003497F"/>
    <w:rsid w:val="00035BA7"/>
    <w:rsid w:val="00036B3A"/>
    <w:rsid w:val="00037326"/>
    <w:rsid w:val="00037644"/>
    <w:rsid w:val="000378FC"/>
    <w:rsid w:val="00040B79"/>
    <w:rsid w:val="00040D12"/>
    <w:rsid w:val="00041028"/>
    <w:rsid w:val="00041A5A"/>
    <w:rsid w:val="00042371"/>
    <w:rsid w:val="00043BFA"/>
    <w:rsid w:val="00044D10"/>
    <w:rsid w:val="00045A11"/>
    <w:rsid w:val="000469CC"/>
    <w:rsid w:val="0005054B"/>
    <w:rsid w:val="000505DC"/>
    <w:rsid w:val="0005229D"/>
    <w:rsid w:val="00053B39"/>
    <w:rsid w:val="00053F9D"/>
    <w:rsid w:val="00054B65"/>
    <w:rsid w:val="00060773"/>
    <w:rsid w:val="00060ACB"/>
    <w:rsid w:val="00060C29"/>
    <w:rsid w:val="000638C8"/>
    <w:rsid w:val="00064A84"/>
    <w:rsid w:val="00065503"/>
    <w:rsid w:val="00065760"/>
    <w:rsid w:val="0006654C"/>
    <w:rsid w:val="00067782"/>
    <w:rsid w:val="00067C3D"/>
    <w:rsid w:val="000708A6"/>
    <w:rsid w:val="0007442E"/>
    <w:rsid w:val="0007505E"/>
    <w:rsid w:val="00075060"/>
    <w:rsid w:val="000764FD"/>
    <w:rsid w:val="000767C4"/>
    <w:rsid w:val="000768EA"/>
    <w:rsid w:val="00076E47"/>
    <w:rsid w:val="00077D95"/>
    <w:rsid w:val="00081752"/>
    <w:rsid w:val="0008347C"/>
    <w:rsid w:val="00091C55"/>
    <w:rsid w:val="0009313C"/>
    <w:rsid w:val="000937B3"/>
    <w:rsid w:val="00093A5E"/>
    <w:rsid w:val="00096DC1"/>
    <w:rsid w:val="00097539"/>
    <w:rsid w:val="0009759B"/>
    <w:rsid w:val="00097906"/>
    <w:rsid w:val="000A0084"/>
    <w:rsid w:val="000A0853"/>
    <w:rsid w:val="000A35BF"/>
    <w:rsid w:val="000A35F2"/>
    <w:rsid w:val="000A5BA8"/>
    <w:rsid w:val="000A7460"/>
    <w:rsid w:val="000A74F9"/>
    <w:rsid w:val="000B10BF"/>
    <w:rsid w:val="000B2891"/>
    <w:rsid w:val="000B3AEE"/>
    <w:rsid w:val="000B786E"/>
    <w:rsid w:val="000C1A00"/>
    <w:rsid w:val="000C33F3"/>
    <w:rsid w:val="000C3805"/>
    <w:rsid w:val="000C39EB"/>
    <w:rsid w:val="000C4BCC"/>
    <w:rsid w:val="000C4E5C"/>
    <w:rsid w:val="000C5F30"/>
    <w:rsid w:val="000D042D"/>
    <w:rsid w:val="000D18E6"/>
    <w:rsid w:val="000D18EC"/>
    <w:rsid w:val="000D5892"/>
    <w:rsid w:val="000D63D5"/>
    <w:rsid w:val="000D6ED3"/>
    <w:rsid w:val="000D6F4D"/>
    <w:rsid w:val="000D746D"/>
    <w:rsid w:val="000E194E"/>
    <w:rsid w:val="000E4584"/>
    <w:rsid w:val="000E49BB"/>
    <w:rsid w:val="000E57C1"/>
    <w:rsid w:val="000F1669"/>
    <w:rsid w:val="000F2FBC"/>
    <w:rsid w:val="000F3431"/>
    <w:rsid w:val="000F6CCD"/>
    <w:rsid w:val="001006D7"/>
    <w:rsid w:val="00100AD6"/>
    <w:rsid w:val="00101484"/>
    <w:rsid w:val="00101C65"/>
    <w:rsid w:val="0010387E"/>
    <w:rsid w:val="00104147"/>
    <w:rsid w:val="00104B9A"/>
    <w:rsid w:val="001103C4"/>
    <w:rsid w:val="00110AD1"/>
    <w:rsid w:val="00110BAE"/>
    <w:rsid w:val="00111A7A"/>
    <w:rsid w:val="00112D63"/>
    <w:rsid w:val="00113964"/>
    <w:rsid w:val="00114682"/>
    <w:rsid w:val="00114999"/>
    <w:rsid w:val="0011595C"/>
    <w:rsid w:val="001159F7"/>
    <w:rsid w:val="00117257"/>
    <w:rsid w:val="001179C4"/>
    <w:rsid w:val="00120050"/>
    <w:rsid w:val="0012024E"/>
    <w:rsid w:val="0012059E"/>
    <w:rsid w:val="0012198D"/>
    <w:rsid w:val="0012201E"/>
    <w:rsid w:val="00122622"/>
    <w:rsid w:val="001232D5"/>
    <w:rsid w:val="00123BEB"/>
    <w:rsid w:val="00124CDF"/>
    <w:rsid w:val="00125A41"/>
    <w:rsid w:val="0012607B"/>
    <w:rsid w:val="00132D90"/>
    <w:rsid w:val="00133778"/>
    <w:rsid w:val="00134033"/>
    <w:rsid w:val="0013430C"/>
    <w:rsid w:val="0013467C"/>
    <w:rsid w:val="0013684B"/>
    <w:rsid w:val="001402F2"/>
    <w:rsid w:val="001409D9"/>
    <w:rsid w:val="00140CAA"/>
    <w:rsid w:val="00141211"/>
    <w:rsid w:val="00141990"/>
    <w:rsid w:val="00143730"/>
    <w:rsid w:val="00143AEF"/>
    <w:rsid w:val="00143E2E"/>
    <w:rsid w:val="00146179"/>
    <w:rsid w:val="001506FC"/>
    <w:rsid w:val="00150ED1"/>
    <w:rsid w:val="001517F7"/>
    <w:rsid w:val="001532DB"/>
    <w:rsid w:val="00153959"/>
    <w:rsid w:val="001549D3"/>
    <w:rsid w:val="0015607D"/>
    <w:rsid w:val="00157EAC"/>
    <w:rsid w:val="00162296"/>
    <w:rsid w:val="0016423F"/>
    <w:rsid w:val="00165807"/>
    <w:rsid w:val="0016623E"/>
    <w:rsid w:val="00166619"/>
    <w:rsid w:val="001676CA"/>
    <w:rsid w:val="001708DF"/>
    <w:rsid w:val="00174AFC"/>
    <w:rsid w:val="00176A8B"/>
    <w:rsid w:val="0018038E"/>
    <w:rsid w:val="001818CA"/>
    <w:rsid w:val="00182B39"/>
    <w:rsid w:val="00182DF1"/>
    <w:rsid w:val="0018323E"/>
    <w:rsid w:val="00184928"/>
    <w:rsid w:val="00186F8F"/>
    <w:rsid w:val="0019121D"/>
    <w:rsid w:val="001912EE"/>
    <w:rsid w:val="00191B0D"/>
    <w:rsid w:val="00191DFC"/>
    <w:rsid w:val="00192605"/>
    <w:rsid w:val="00192C87"/>
    <w:rsid w:val="00193141"/>
    <w:rsid w:val="00195D54"/>
    <w:rsid w:val="001A02BC"/>
    <w:rsid w:val="001A02F8"/>
    <w:rsid w:val="001A3A9D"/>
    <w:rsid w:val="001A3FE3"/>
    <w:rsid w:val="001A49C3"/>
    <w:rsid w:val="001B0E63"/>
    <w:rsid w:val="001B416C"/>
    <w:rsid w:val="001B4B97"/>
    <w:rsid w:val="001B6121"/>
    <w:rsid w:val="001B673C"/>
    <w:rsid w:val="001C00E1"/>
    <w:rsid w:val="001C264C"/>
    <w:rsid w:val="001C292E"/>
    <w:rsid w:val="001C3C6C"/>
    <w:rsid w:val="001C5568"/>
    <w:rsid w:val="001C5BA5"/>
    <w:rsid w:val="001D238B"/>
    <w:rsid w:val="001D2A2D"/>
    <w:rsid w:val="001D3981"/>
    <w:rsid w:val="001D3BC7"/>
    <w:rsid w:val="001D3EF3"/>
    <w:rsid w:val="001D511A"/>
    <w:rsid w:val="001D618E"/>
    <w:rsid w:val="001D6B72"/>
    <w:rsid w:val="001D763E"/>
    <w:rsid w:val="001D7B91"/>
    <w:rsid w:val="001E0C1C"/>
    <w:rsid w:val="001E23A4"/>
    <w:rsid w:val="001E311E"/>
    <w:rsid w:val="001E3685"/>
    <w:rsid w:val="001E3903"/>
    <w:rsid w:val="001E3CFC"/>
    <w:rsid w:val="001F0BCF"/>
    <w:rsid w:val="001F0F42"/>
    <w:rsid w:val="001F1B25"/>
    <w:rsid w:val="001F5659"/>
    <w:rsid w:val="001F7D52"/>
    <w:rsid w:val="001F7DCE"/>
    <w:rsid w:val="002001F6"/>
    <w:rsid w:val="002006B9"/>
    <w:rsid w:val="002011FD"/>
    <w:rsid w:val="002016B3"/>
    <w:rsid w:val="00201B2A"/>
    <w:rsid w:val="00201EC1"/>
    <w:rsid w:val="00204C89"/>
    <w:rsid w:val="00205685"/>
    <w:rsid w:val="00205A27"/>
    <w:rsid w:val="00206711"/>
    <w:rsid w:val="0020696B"/>
    <w:rsid w:val="00207BC0"/>
    <w:rsid w:val="00207DB1"/>
    <w:rsid w:val="00212417"/>
    <w:rsid w:val="002126CC"/>
    <w:rsid w:val="0021298B"/>
    <w:rsid w:val="00213BC9"/>
    <w:rsid w:val="0021538B"/>
    <w:rsid w:val="00215789"/>
    <w:rsid w:val="002164F4"/>
    <w:rsid w:val="002202A3"/>
    <w:rsid w:val="00220B48"/>
    <w:rsid w:val="00221483"/>
    <w:rsid w:val="00222625"/>
    <w:rsid w:val="00222E22"/>
    <w:rsid w:val="0022305A"/>
    <w:rsid w:val="00223ECB"/>
    <w:rsid w:val="002249A6"/>
    <w:rsid w:val="00225834"/>
    <w:rsid w:val="00227CE4"/>
    <w:rsid w:val="00227DAA"/>
    <w:rsid w:val="0023027A"/>
    <w:rsid w:val="00230A46"/>
    <w:rsid w:val="00233966"/>
    <w:rsid w:val="002354DD"/>
    <w:rsid w:val="00236FDB"/>
    <w:rsid w:val="00237030"/>
    <w:rsid w:val="002376F6"/>
    <w:rsid w:val="00237BE7"/>
    <w:rsid w:val="0024218D"/>
    <w:rsid w:val="00246AF9"/>
    <w:rsid w:val="002472B7"/>
    <w:rsid w:val="002477C2"/>
    <w:rsid w:val="002503CB"/>
    <w:rsid w:val="0025085A"/>
    <w:rsid w:val="00250A74"/>
    <w:rsid w:val="0025136D"/>
    <w:rsid w:val="002548E0"/>
    <w:rsid w:val="00260037"/>
    <w:rsid w:val="00260D77"/>
    <w:rsid w:val="00262245"/>
    <w:rsid w:val="0026299E"/>
    <w:rsid w:val="00263255"/>
    <w:rsid w:val="002667E3"/>
    <w:rsid w:val="00266CDD"/>
    <w:rsid w:val="002707B9"/>
    <w:rsid w:val="00270B1E"/>
    <w:rsid w:val="00270BD3"/>
    <w:rsid w:val="0027317E"/>
    <w:rsid w:val="002740C5"/>
    <w:rsid w:val="00274B55"/>
    <w:rsid w:val="00276665"/>
    <w:rsid w:val="002769B0"/>
    <w:rsid w:val="00277A2D"/>
    <w:rsid w:val="00277BC7"/>
    <w:rsid w:val="00280A02"/>
    <w:rsid w:val="00280C07"/>
    <w:rsid w:val="002814F8"/>
    <w:rsid w:val="00285741"/>
    <w:rsid w:val="0028598C"/>
    <w:rsid w:val="002860B3"/>
    <w:rsid w:val="00287981"/>
    <w:rsid w:val="00287EDB"/>
    <w:rsid w:val="0029175F"/>
    <w:rsid w:val="0029407A"/>
    <w:rsid w:val="002960CB"/>
    <w:rsid w:val="0029618D"/>
    <w:rsid w:val="00296930"/>
    <w:rsid w:val="002970C1"/>
    <w:rsid w:val="00297177"/>
    <w:rsid w:val="002A2135"/>
    <w:rsid w:val="002A3D4E"/>
    <w:rsid w:val="002A4CE6"/>
    <w:rsid w:val="002A665F"/>
    <w:rsid w:val="002B14AF"/>
    <w:rsid w:val="002B173D"/>
    <w:rsid w:val="002B2C46"/>
    <w:rsid w:val="002B314C"/>
    <w:rsid w:val="002B38B5"/>
    <w:rsid w:val="002B450F"/>
    <w:rsid w:val="002B5F5C"/>
    <w:rsid w:val="002B6531"/>
    <w:rsid w:val="002B7707"/>
    <w:rsid w:val="002B77B2"/>
    <w:rsid w:val="002C0CBA"/>
    <w:rsid w:val="002C1BFD"/>
    <w:rsid w:val="002C2FB2"/>
    <w:rsid w:val="002C5A9B"/>
    <w:rsid w:val="002C5D07"/>
    <w:rsid w:val="002C6490"/>
    <w:rsid w:val="002C69AE"/>
    <w:rsid w:val="002C7563"/>
    <w:rsid w:val="002D0437"/>
    <w:rsid w:val="002D0CA4"/>
    <w:rsid w:val="002D235C"/>
    <w:rsid w:val="002D40A5"/>
    <w:rsid w:val="002D4B34"/>
    <w:rsid w:val="002D611A"/>
    <w:rsid w:val="002D6252"/>
    <w:rsid w:val="002D6741"/>
    <w:rsid w:val="002D6A9B"/>
    <w:rsid w:val="002D71AB"/>
    <w:rsid w:val="002E2B9B"/>
    <w:rsid w:val="002E2BE6"/>
    <w:rsid w:val="002E6BD2"/>
    <w:rsid w:val="002E6C20"/>
    <w:rsid w:val="002E7C27"/>
    <w:rsid w:val="002F12A5"/>
    <w:rsid w:val="002F13AF"/>
    <w:rsid w:val="002F1507"/>
    <w:rsid w:val="002F15AD"/>
    <w:rsid w:val="002F2CBE"/>
    <w:rsid w:val="002F5EF2"/>
    <w:rsid w:val="003009F7"/>
    <w:rsid w:val="003023B0"/>
    <w:rsid w:val="00302C2A"/>
    <w:rsid w:val="00303281"/>
    <w:rsid w:val="00303A1B"/>
    <w:rsid w:val="00303CA9"/>
    <w:rsid w:val="0030426B"/>
    <w:rsid w:val="003065A6"/>
    <w:rsid w:val="00307AE7"/>
    <w:rsid w:val="0031148F"/>
    <w:rsid w:val="00311F24"/>
    <w:rsid w:val="003148F4"/>
    <w:rsid w:val="00314FBA"/>
    <w:rsid w:val="0032140A"/>
    <w:rsid w:val="003215F9"/>
    <w:rsid w:val="00327CD2"/>
    <w:rsid w:val="0033035B"/>
    <w:rsid w:val="003307C8"/>
    <w:rsid w:val="00330E34"/>
    <w:rsid w:val="0033106B"/>
    <w:rsid w:val="00331377"/>
    <w:rsid w:val="00331448"/>
    <w:rsid w:val="00331DB3"/>
    <w:rsid w:val="00332BA0"/>
    <w:rsid w:val="00332F21"/>
    <w:rsid w:val="00333EA7"/>
    <w:rsid w:val="00334223"/>
    <w:rsid w:val="00334F17"/>
    <w:rsid w:val="0033503B"/>
    <w:rsid w:val="003352B3"/>
    <w:rsid w:val="003402CD"/>
    <w:rsid w:val="003409A9"/>
    <w:rsid w:val="00340D4B"/>
    <w:rsid w:val="00342719"/>
    <w:rsid w:val="00343D21"/>
    <w:rsid w:val="0034650F"/>
    <w:rsid w:val="00347FDC"/>
    <w:rsid w:val="00352BB7"/>
    <w:rsid w:val="00352F4D"/>
    <w:rsid w:val="00353250"/>
    <w:rsid w:val="00353B62"/>
    <w:rsid w:val="00355F4D"/>
    <w:rsid w:val="0035673C"/>
    <w:rsid w:val="00356889"/>
    <w:rsid w:val="00356B42"/>
    <w:rsid w:val="0035740D"/>
    <w:rsid w:val="0036204B"/>
    <w:rsid w:val="0036258D"/>
    <w:rsid w:val="00363446"/>
    <w:rsid w:val="003638BE"/>
    <w:rsid w:val="00366BFD"/>
    <w:rsid w:val="00370AF6"/>
    <w:rsid w:val="003816FE"/>
    <w:rsid w:val="00381BD3"/>
    <w:rsid w:val="003831B7"/>
    <w:rsid w:val="003852CD"/>
    <w:rsid w:val="00385B6D"/>
    <w:rsid w:val="003870F0"/>
    <w:rsid w:val="003878BC"/>
    <w:rsid w:val="00390163"/>
    <w:rsid w:val="00390DEA"/>
    <w:rsid w:val="00391548"/>
    <w:rsid w:val="00391A5A"/>
    <w:rsid w:val="00393450"/>
    <w:rsid w:val="00394495"/>
    <w:rsid w:val="003A1C3C"/>
    <w:rsid w:val="003A1EF5"/>
    <w:rsid w:val="003A2078"/>
    <w:rsid w:val="003A2169"/>
    <w:rsid w:val="003A2F38"/>
    <w:rsid w:val="003A52A1"/>
    <w:rsid w:val="003A538D"/>
    <w:rsid w:val="003A58D8"/>
    <w:rsid w:val="003B00EE"/>
    <w:rsid w:val="003B0D88"/>
    <w:rsid w:val="003B263F"/>
    <w:rsid w:val="003B484D"/>
    <w:rsid w:val="003B5AB1"/>
    <w:rsid w:val="003B5B92"/>
    <w:rsid w:val="003B5F32"/>
    <w:rsid w:val="003B6B65"/>
    <w:rsid w:val="003C004F"/>
    <w:rsid w:val="003C156D"/>
    <w:rsid w:val="003C29EC"/>
    <w:rsid w:val="003C38CB"/>
    <w:rsid w:val="003D0D73"/>
    <w:rsid w:val="003D2AA3"/>
    <w:rsid w:val="003D2B2B"/>
    <w:rsid w:val="003D2CAB"/>
    <w:rsid w:val="003D45DB"/>
    <w:rsid w:val="003D50C8"/>
    <w:rsid w:val="003D53BB"/>
    <w:rsid w:val="003D5440"/>
    <w:rsid w:val="003E0298"/>
    <w:rsid w:val="003E15A6"/>
    <w:rsid w:val="003E30CC"/>
    <w:rsid w:val="003E44A5"/>
    <w:rsid w:val="003E5ED4"/>
    <w:rsid w:val="003E7987"/>
    <w:rsid w:val="003F1069"/>
    <w:rsid w:val="003F16EA"/>
    <w:rsid w:val="003F3E0F"/>
    <w:rsid w:val="003F5641"/>
    <w:rsid w:val="003F7F8A"/>
    <w:rsid w:val="004006A0"/>
    <w:rsid w:val="00400749"/>
    <w:rsid w:val="004020CA"/>
    <w:rsid w:val="00403F05"/>
    <w:rsid w:val="00404D08"/>
    <w:rsid w:val="0040528D"/>
    <w:rsid w:val="00405C09"/>
    <w:rsid w:val="00406458"/>
    <w:rsid w:val="0040675F"/>
    <w:rsid w:val="00406F51"/>
    <w:rsid w:val="004112E3"/>
    <w:rsid w:val="00411788"/>
    <w:rsid w:val="0041271A"/>
    <w:rsid w:val="004133A1"/>
    <w:rsid w:val="004142AA"/>
    <w:rsid w:val="0041578F"/>
    <w:rsid w:val="00417DD9"/>
    <w:rsid w:val="004241AD"/>
    <w:rsid w:val="00425F69"/>
    <w:rsid w:val="004268D4"/>
    <w:rsid w:val="004269D2"/>
    <w:rsid w:val="00426B8F"/>
    <w:rsid w:val="00427169"/>
    <w:rsid w:val="004303FF"/>
    <w:rsid w:val="004328DF"/>
    <w:rsid w:val="004345A7"/>
    <w:rsid w:val="004356FE"/>
    <w:rsid w:val="00437FB3"/>
    <w:rsid w:val="0044015D"/>
    <w:rsid w:val="00440653"/>
    <w:rsid w:val="00440D95"/>
    <w:rsid w:val="0044282D"/>
    <w:rsid w:val="00442E7A"/>
    <w:rsid w:val="00442E93"/>
    <w:rsid w:val="004446AE"/>
    <w:rsid w:val="004452DB"/>
    <w:rsid w:val="004457BF"/>
    <w:rsid w:val="00445B04"/>
    <w:rsid w:val="004507F3"/>
    <w:rsid w:val="0045171D"/>
    <w:rsid w:val="00451768"/>
    <w:rsid w:val="0045326F"/>
    <w:rsid w:val="00453540"/>
    <w:rsid w:val="00455376"/>
    <w:rsid w:val="00456CE0"/>
    <w:rsid w:val="00456E60"/>
    <w:rsid w:val="00457430"/>
    <w:rsid w:val="00460496"/>
    <w:rsid w:val="00461ED7"/>
    <w:rsid w:val="00462365"/>
    <w:rsid w:val="00462B04"/>
    <w:rsid w:val="0046330C"/>
    <w:rsid w:val="00463CA8"/>
    <w:rsid w:val="00463CCA"/>
    <w:rsid w:val="004641F1"/>
    <w:rsid w:val="00464244"/>
    <w:rsid w:val="00464A8D"/>
    <w:rsid w:val="00464EB2"/>
    <w:rsid w:val="00465AE1"/>
    <w:rsid w:val="00467535"/>
    <w:rsid w:val="00471BAF"/>
    <w:rsid w:val="00474386"/>
    <w:rsid w:val="004749CF"/>
    <w:rsid w:val="0047555C"/>
    <w:rsid w:val="00475E12"/>
    <w:rsid w:val="00475F44"/>
    <w:rsid w:val="00476592"/>
    <w:rsid w:val="00476786"/>
    <w:rsid w:val="00476F44"/>
    <w:rsid w:val="00480298"/>
    <w:rsid w:val="00480F14"/>
    <w:rsid w:val="00481F36"/>
    <w:rsid w:val="00484AE8"/>
    <w:rsid w:val="004866C6"/>
    <w:rsid w:val="0049207B"/>
    <w:rsid w:val="00492CE6"/>
    <w:rsid w:val="00492D77"/>
    <w:rsid w:val="00492F86"/>
    <w:rsid w:val="00493A49"/>
    <w:rsid w:val="004942C6"/>
    <w:rsid w:val="0049454A"/>
    <w:rsid w:val="00494796"/>
    <w:rsid w:val="00494B2F"/>
    <w:rsid w:val="00496B66"/>
    <w:rsid w:val="00496DBE"/>
    <w:rsid w:val="00497040"/>
    <w:rsid w:val="00497E72"/>
    <w:rsid w:val="004A325C"/>
    <w:rsid w:val="004A50EF"/>
    <w:rsid w:val="004A5107"/>
    <w:rsid w:val="004A61E0"/>
    <w:rsid w:val="004A7E8B"/>
    <w:rsid w:val="004B13E6"/>
    <w:rsid w:val="004B1ED3"/>
    <w:rsid w:val="004B23F5"/>
    <w:rsid w:val="004B25CF"/>
    <w:rsid w:val="004B2D82"/>
    <w:rsid w:val="004B35DE"/>
    <w:rsid w:val="004B44E4"/>
    <w:rsid w:val="004B6319"/>
    <w:rsid w:val="004C1548"/>
    <w:rsid w:val="004C1C75"/>
    <w:rsid w:val="004C2533"/>
    <w:rsid w:val="004C2576"/>
    <w:rsid w:val="004C27B5"/>
    <w:rsid w:val="004C3418"/>
    <w:rsid w:val="004C5885"/>
    <w:rsid w:val="004C5C8D"/>
    <w:rsid w:val="004C65F0"/>
    <w:rsid w:val="004C6A02"/>
    <w:rsid w:val="004D0C76"/>
    <w:rsid w:val="004D1928"/>
    <w:rsid w:val="004D4844"/>
    <w:rsid w:val="004D5240"/>
    <w:rsid w:val="004D5C25"/>
    <w:rsid w:val="004D67E3"/>
    <w:rsid w:val="004D7CCD"/>
    <w:rsid w:val="004E1D56"/>
    <w:rsid w:val="004E4C17"/>
    <w:rsid w:val="004E5081"/>
    <w:rsid w:val="004E5245"/>
    <w:rsid w:val="004E594E"/>
    <w:rsid w:val="004E6D67"/>
    <w:rsid w:val="004E723A"/>
    <w:rsid w:val="004E7677"/>
    <w:rsid w:val="004F012F"/>
    <w:rsid w:val="004F083A"/>
    <w:rsid w:val="004F31DC"/>
    <w:rsid w:val="004F4280"/>
    <w:rsid w:val="004F4E27"/>
    <w:rsid w:val="004F63F2"/>
    <w:rsid w:val="005017A9"/>
    <w:rsid w:val="00505E78"/>
    <w:rsid w:val="00506D9D"/>
    <w:rsid w:val="00510589"/>
    <w:rsid w:val="00512ED1"/>
    <w:rsid w:val="00512F80"/>
    <w:rsid w:val="00513F94"/>
    <w:rsid w:val="0051436F"/>
    <w:rsid w:val="00514476"/>
    <w:rsid w:val="00514D5C"/>
    <w:rsid w:val="00515922"/>
    <w:rsid w:val="0052124E"/>
    <w:rsid w:val="00521FC9"/>
    <w:rsid w:val="00523383"/>
    <w:rsid w:val="00523BBA"/>
    <w:rsid w:val="0052439A"/>
    <w:rsid w:val="00525690"/>
    <w:rsid w:val="00526B8B"/>
    <w:rsid w:val="005278B5"/>
    <w:rsid w:val="005279F5"/>
    <w:rsid w:val="00527E0B"/>
    <w:rsid w:val="005302B2"/>
    <w:rsid w:val="00530E30"/>
    <w:rsid w:val="00532512"/>
    <w:rsid w:val="0053420C"/>
    <w:rsid w:val="005357F8"/>
    <w:rsid w:val="0053596E"/>
    <w:rsid w:val="005363DF"/>
    <w:rsid w:val="005372D4"/>
    <w:rsid w:val="005376CD"/>
    <w:rsid w:val="00537AF0"/>
    <w:rsid w:val="00540103"/>
    <w:rsid w:val="00540189"/>
    <w:rsid w:val="00540E25"/>
    <w:rsid w:val="00541ECA"/>
    <w:rsid w:val="00542819"/>
    <w:rsid w:val="00546CA6"/>
    <w:rsid w:val="00550BD7"/>
    <w:rsid w:val="00551627"/>
    <w:rsid w:val="00551F03"/>
    <w:rsid w:val="0055620E"/>
    <w:rsid w:val="00556979"/>
    <w:rsid w:val="00556C26"/>
    <w:rsid w:val="0056042A"/>
    <w:rsid w:val="00560930"/>
    <w:rsid w:val="00561125"/>
    <w:rsid w:val="00561978"/>
    <w:rsid w:val="005632F2"/>
    <w:rsid w:val="00564315"/>
    <w:rsid w:val="005649B7"/>
    <w:rsid w:val="00565CD6"/>
    <w:rsid w:val="00567953"/>
    <w:rsid w:val="00567A11"/>
    <w:rsid w:val="00567B11"/>
    <w:rsid w:val="005715AE"/>
    <w:rsid w:val="00571886"/>
    <w:rsid w:val="0057430A"/>
    <w:rsid w:val="005761CB"/>
    <w:rsid w:val="00580C9F"/>
    <w:rsid w:val="005810D0"/>
    <w:rsid w:val="0058281B"/>
    <w:rsid w:val="00582B4D"/>
    <w:rsid w:val="00582EAC"/>
    <w:rsid w:val="00583BFA"/>
    <w:rsid w:val="00583E26"/>
    <w:rsid w:val="005846AC"/>
    <w:rsid w:val="00584D34"/>
    <w:rsid w:val="00584E04"/>
    <w:rsid w:val="0058743B"/>
    <w:rsid w:val="00587844"/>
    <w:rsid w:val="005878A3"/>
    <w:rsid w:val="00587D34"/>
    <w:rsid w:val="00590BD8"/>
    <w:rsid w:val="00594FBC"/>
    <w:rsid w:val="005A2122"/>
    <w:rsid w:val="005A2C81"/>
    <w:rsid w:val="005A455F"/>
    <w:rsid w:val="005A47C3"/>
    <w:rsid w:val="005A4CAF"/>
    <w:rsid w:val="005A7FD9"/>
    <w:rsid w:val="005B057E"/>
    <w:rsid w:val="005B11D7"/>
    <w:rsid w:val="005B1F8F"/>
    <w:rsid w:val="005B30C6"/>
    <w:rsid w:val="005B411B"/>
    <w:rsid w:val="005B47A6"/>
    <w:rsid w:val="005B4CA7"/>
    <w:rsid w:val="005B61FD"/>
    <w:rsid w:val="005B664E"/>
    <w:rsid w:val="005C0091"/>
    <w:rsid w:val="005C11A2"/>
    <w:rsid w:val="005C32B1"/>
    <w:rsid w:val="005C588D"/>
    <w:rsid w:val="005C618F"/>
    <w:rsid w:val="005D0EF8"/>
    <w:rsid w:val="005D1D86"/>
    <w:rsid w:val="005D21B6"/>
    <w:rsid w:val="005D25DB"/>
    <w:rsid w:val="005D4D05"/>
    <w:rsid w:val="005D6246"/>
    <w:rsid w:val="005D62E0"/>
    <w:rsid w:val="005D649F"/>
    <w:rsid w:val="005D674F"/>
    <w:rsid w:val="005D6821"/>
    <w:rsid w:val="005D7637"/>
    <w:rsid w:val="005E0F5A"/>
    <w:rsid w:val="005E2B39"/>
    <w:rsid w:val="005E2E88"/>
    <w:rsid w:val="005E3045"/>
    <w:rsid w:val="005E315D"/>
    <w:rsid w:val="005E3AEB"/>
    <w:rsid w:val="005E3C2D"/>
    <w:rsid w:val="005E455A"/>
    <w:rsid w:val="005E49A1"/>
    <w:rsid w:val="005E5C91"/>
    <w:rsid w:val="005F0C4D"/>
    <w:rsid w:val="005F272E"/>
    <w:rsid w:val="005F331E"/>
    <w:rsid w:val="005F3DCD"/>
    <w:rsid w:val="005F42A5"/>
    <w:rsid w:val="005F4AEF"/>
    <w:rsid w:val="00602A79"/>
    <w:rsid w:val="00602FD5"/>
    <w:rsid w:val="006033FD"/>
    <w:rsid w:val="00604112"/>
    <w:rsid w:val="006049A6"/>
    <w:rsid w:val="00605F63"/>
    <w:rsid w:val="00606DDC"/>
    <w:rsid w:val="00607229"/>
    <w:rsid w:val="00610BDB"/>
    <w:rsid w:val="00610E52"/>
    <w:rsid w:val="00616215"/>
    <w:rsid w:val="006206FD"/>
    <w:rsid w:val="00620AFB"/>
    <w:rsid w:val="00620E09"/>
    <w:rsid w:val="00622194"/>
    <w:rsid w:val="006225B0"/>
    <w:rsid w:val="00622C36"/>
    <w:rsid w:val="006239A9"/>
    <w:rsid w:val="00623D2F"/>
    <w:rsid w:val="006256C7"/>
    <w:rsid w:val="006258DD"/>
    <w:rsid w:val="00625AD2"/>
    <w:rsid w:val="00625C03"/>
    <w:rsid w:val="00625D92"/>
    <w:rsid w:val="00626044"/>
    <w:rsid w:val="0063115C"/>
    <w:rsid w:val="00631503"/>
    <w:rsid w:val="00631828"/>
    <w:rsid w:val="006319D5"/>
    <w:rsid w:val="00631CD0"/>
    <w:rsid w:val="00632AFC"/>
    <w:rsid w:val="00633711"/>
    <w:rsid w:val="00633946"/>
    <w:rsid w:val="006340E8"/>
    <w:rsid w:val="006344FD"/>
    <w:rsid w:val="00635129"/>
    <w:rsid w:val="00635275"/>
    <w:rsid w:val="0063542C"/>
    <w:rsid w:val="00637F14"/>
    <w:rsid w:val="00640D06"/>
    <w:rsid w:val="006434CC"/>
    <w:rsid w:val="006441FB"/>
    <w:rsid w:val="006453A3"/>
    <w:rsid w:val="0064694A"/>
    <w:rsid w:val="00647018"/>
    <w:rsid w:val="00647301"/>
    <w:rsid w:val="006476CA"/>
    <w:rsid w:val="00647C08"/>
    <w:rsid w:val="006513B3"/>
    <w:rsid w:val="006542CA"/>
    <w:rsid w:val="00656AE0"/>
    <w:rsid w:val="00656CCE"/>
    <w:rsid w:val="006607F9"/>
    <w:rsid w:val="0066243F"/>
    <w:rsid w:val="00665457"/>
    <w:rsid w:val="006664AF"/>
    <w:rsid w:val="00666553"/>
    <w:rsid w:val="0066766A"/>
    <w:rsid w:val="00667F72"/>
    <w:rsid w:val="006705D4"/>
    <w:rsid w:val="00674674"/>
    <w:rsid w:val="0067652A"/>
    <w:rsid w:val="006801D5"/>
    <w:rsid w:val="00680965"/>
    <w:rsid w:val="0068234F"/>
    <w:rsid w:val="00683827"/>
    <w:rsid w:val="00684BF6"/>
    <w:rsid w:val="00684E79"/>
    <w:rsid w:val="00687F14"/>
    <w:rsid w:val="0069060C"/>
    <w:rsid w:val="00690BB6"/>
    <w:rsid w:val="00690E91"/>
    <w:rsid w:val="00691D87"/>
    <w:rsid w:val="006940FE"/>
    <w:rsid w:val="00694BCE"/>
    <w:rsid w:val="00694EC4"/>
    <w:rsid w:val="006A0E48"/>
    <w:rsid w:val="006A11DB"/>
    <w:rsid w:val="006A1935"/>
    <w:rsid w:val="006A20BA"/>
    <w:rsid w:val="006A2BDB"/>
    <w:rsid w:val="006A2F65"/>
    <w:rsid w:val="006A375F"/>
    <w:rsid w:val="006A3982"/>
    <w:rsid w:val="006A46B1"/>
    <w:rsid w:val="006A68B1"/>
    <w:rsid w:val="006A6D4B"/>
    <w:rsid w:val="006A6FA6"/>
    <w:rsid w:val="006B00E1"/>
    <w:rsid w:val="006B02ED"/>
    <w:rsid w:val="006B10EC"/>
    <w:rsid w:val="006B142A"/>
    <w:rsid w:val="006B1EFA"/>
    <w:rsid w:val="006B4CF0"/>
    <w:rsid w:val="006B5D39"/>
    <w:rsid w:val="006B613D"/>
    <w:rsid w:val="006B6E3B"/>
    <w:rsid w:val="006B7219"/>
    <w:rsid w:val="006B793D"/>
    <w:rsid w:val="006C62ED"/>
    <w:rsid w:val="006C7B6C"/>
    <w:rsid w:val="006C7F01"/>
    <w:rsid w:val="006D01B1"/>
    <w:rsid w:val="006D19D9"/>
    <w:rsid w:val="006D3CC8"/>
    <w:rsid w:val="006D427F"/>
    <w:rsid w:val="006D518A"/>
    <w:rsid w:val="006D66DF"/>
    <w:rsid w:val="006D6A8B"/>
    <w:rsid w:val="006D6E92"/>
    <w:rsid w:val="006D733A"/>
    <w:rsid w:val="006D781C"/>
    <w:rsid w:val="006D7B93"/>
    <w:rsid w:val="006E2C3A"/>
    <w:rsid w:val="006E3759"/>
    <w:rsid w:val="006E53F4"/>
    <w:rsid w:val="006E62BE"/>
    <w:rsid w:val="006E6A21"/>
    <w:rsid w:val="006E73B7"/>
    <w:rsid w:val="006E7A28"/>
    <w:rsid w:val="006F243E"/>
    <w:rsid w:val="006F2D40"/>
    <w:rsid w:val="006F2E87"/>
    <w:rsid w:val="006F3AA3"/>
    <w:rsid w:val="006F7A3C"/>
    <w:rsid w:val="0070173F"/>
    <w:rsid w:val="00701BA4"/>
    <w:rsid w:val="00702671"/>
    <w:rsid w:val="007036FD"/>
    <w:rsid w:val="00711CF6"/>
    <w:rsid w:val="00715139"/>
    <w:rsid w:val="007157C1"/>
    <w:rsid w:val="00716D86"/>
    <w:rsid w:val="00720539"/>
    <w:rsid w:val="00720973"/>
    <w:rsid w:val="00720EFD"/>
    <w:rsid w:val="00721875"/>
    <w:rsid w:val="00721AB0"/>
    <w:rsid w:val="00727242"/>
    <w:rsid w:val="00727A03"/>
    <w:rsid w:val="00730260"/>
    <w:rsid w:val="00731DB1"/>
    <w:rsid w:val="00732315"/>
    <w:rsid w:val="00733427"/>
    <w:rsid w:val="00734A00"/>
    <w:rsid w:val="00736CBE"/>
    <w:rsid w:val="00736F03"/>
    <w:rsid w:val="0073716C"/>
    <w:rsid w:val="00740165"/>
    <w:rsid w:val="00740BAB"/>
    <w:rsid w:val="00742FD4"/>
    <w:rsid w:val="00743B23"/>
    <w:rsid w:val="007531AA"/>
    <w:rsid w:val="00753AD3"/>
    <w:rsid w:val="007542C9"/>
    <w:rsid w:val="00754963"/>
    <w:rsid w:val="00754D9D"/>
    <w:rsid w:val="00755F10"/>
    <w:rsid w:val="00756026"/>
    <w:rsid w:val="007567C3"/>
    <w:rsid w:val="00756CB1"/>
    <w:rsid w:val="00760AC8"/>
    <w:rsid w:val="00762708"/>
    <w:rsid w:val="00762C4F"/>
    <w:rsid w:val="007630EA"/>
    <w:rsid w:val="00763ED9"/>
    <w:rsid w:val="00764407"/>
    <w:rsid w:val="00764B10"/>
    <w:rsid w:val="00764CAD"/>
    <w:rsid w:val="00765425"/>
    <w:rsid w:val="00766886"/>
    <w:rsid w:val="00771DCA"/>
    <w:rsid w:val="007721CB"/>
    <w:rsid w:val="00772BEC"/>
    <w:rsid w:val="00772C82"/>
    <w:rsid w:val="007732B3"/>
    <w:rsid w:val="00775E92"/>
    <w:rsid w:val="00776CED"/>
    <w:rsid w:val="00776E16"/>
    <w:rsid w:val="00777AB8"/>
    <w:rsid w:val="007813AF"/>
    <w:rsid w:val="007816E9"/>
    <w:rsid w:val="007818A3"/>
    <w:rsid w:val="00786865"/>
    <w:rsid w:val="00792BE8"/>
    <w:rsid w:val="00793AAA"/>
    <w:rsid w:val="007940CB"/>
    <w:rsid w:val="00795043"/>
    <w:rsid w:val="0079596D"/>
    <w:rsid w:val="00797109"/>
    <w:rsid w:val="007978D6"/>
    <w:rsid w:val="00797B91"/>
    <w:rsid w:val="007A07E5"/>
    <w:rsid w:val="007A09A0"/>
    <w:rsid w:val="007A0B21"/>
    <w:rsid w:val="007A2CBD"/>
    <w:rsid w:val="007A3A0E"/>
    <w:rsid w:val="007A3D30"/>
    <w:rsid w:val="007A47C6"/>
    <w:rsid w:val="007A4E95"/>
    <w:rsid w:val="007A7246"/>
    <w:rsid w:val="007A7B67"/>
    <w:rsid w:val="007B3497"/>
    <w:rsid w:val="007B43EC"/>
    <w:rsid w:val="007B6055"/>
    <w:rsid w:val="007B67AD"/>
    <w:rsid w:val="007B7447"/>
    <w:rsid w:val="007B786D"/>
    <w:rsid w:val="007B7898"/>
    <w:rsid w:val="007C2D45"/>
    <w:rsid w:val="007C306C"/>
    <w:rsid w:val="007C3156"/>
    <w:rsid w:val="007C33BA"/>
    <w:rsid w:val="007C6ADC"/>
    <w:rsid w:val="007C74FB"/>
    <w:rsid w:val="007C76B0"/>
    <w:rsid w:val="007C78E8"/>
    <w:rsid w:val="007D13C2"/>
    <w:rsid w:val="007D1912"/>
    <w:rsid w:val="007D3CCC"/>
    <w:rsid w:val="007D6802"/>
    <w:rsid w:val="007D7022"/>
    <w:rsid w:val="007E1734"/>
    <w:rsid w:val="007E2883"/>
    <w:rsid w:val="007E2D6D"/>
    <w:rsid w:val="007E3039"/>
    <w:rsid w:val="007E3186"/>
    <w:rsid w:val="007E3A03"/>
    <w:rsid w:val="007E4745"/>
    <w:rsid w:val="007E634B"/>
    <w:rsid w:val="007F141D"/>
    <w:rsid w:val="007F3DB2"/>
    <w:rsid w:val="007F3DDF"/>
    <w:rsid w:val="007F6AF9"/>
    <w:rsid w:val="007F733D"/>
    <w:rsid w:val="007F7AF5"/>
    <w:rsid w:val="007F7F70"/>
    <w:rsid w:val="00800665"/>
    <w:rsid w:val="00800F05"/>
    <w:rsid w:val="0080332B"/>
    <w:rsid w:val="00803E5B"/>
    <w:rsid w:val="00804013"/>
    <w:rsid w:val="00805676"/>
    <w:rsid w:val="00805D40"/>
    <w:rsid w:val="008065D4"/>
    <w:rsid w:val="00811467"/>
    <w:rsid w:val="008128F1"/>
    <w:rsid w:val="00813C4C"/>
    <w:rsid w:val="00813E2E"/>
    <w:rsid w:val="00814817"/>
    <w:rsid w:val="00817E80"/>
    <w:rsid w:val="00820176"/>
    <w:rsid w:val="00820A31"/>
    <w:rsid w:val="00820B9A"/>
    <w:rsid w:val="00821952"/>
    <w:rsid w:val="00821F9D"/>
    <w:rsid w:val="008223E6"/>
    <w:rsid w:val="008264C1"/>
    <w:rsid w:val="00826ED0"/>
    <w:rsid w:val="00827271"/>
    <w:rsid w:val="0083216D"/>
    <w:rsid w:val="00832DA1"/>
    <w:rsid w:val="00832E24"/>
    <w:rsid w:val="00832F3C"/>
    <w:rsid w:val="008330AB"/>
    <w:rsid w:val="008331C6"/>
    <w:rsid w:val="008334CD"/>
    <w:rsid w:val="00833D9B"/>
    <w:rsid w:val="00835861"/>
    <w:rsid w:val="00837B86"/>
    <w:rsid w:val="00841FCE"/>
    <w:rsid w:val="008451CA"/>
    <w:rsid w:val="00846488"/>
    <w:rsid w:val="00846D4F"/>
    <w:rsid w:val="00847D5A"/>
    <w:rsid w:val="00850F32"/>
    <w:rsid w:val="00853C98"/>
    <w:rsid w:val="008547ED"/>
    <w:rsid w:val="008549F8"/>
    <w:rsid w:val="008564A8"/>
    <w:rsid w:val="00857381"/>
    <w:rsid w:val="0085755C"/>
    <w:rsid w:val="00860E87"/>
    <w:rsid w:val="0086132A"/>
    <w:rsid w:val="0086494B"/>
    <w:rsid w:val="00864E33"/>
    <w:rsid w:val="00867442"/>
    <w:rsid w:val="00870B73"/>
    <w:rsid w:val="00871ABE"/>
    <w:rsid w:val="00872AED"/>
    <w:rsid w:val="0087325C"/>
    <w:rsid w:val="00874BF0"/>
    <w:rsid w:val="008754EE"/>
    <w:rsid w:val="00875A08"/>
    <w:rsid w:val="00876A4F"/>
    <w:rsid w:val="00876F1F"/>
    <w:rsid w:val="00877CA1"/>
    <w:rsid w:val="00881500"/>
    <w:rsid w:val="008840B8"/>
    <w:rsid w:val="008861E6"/>
    <w:rsid w:val="00886504"/>
    <w:rsid w:val="008867D2"/>
    <w:rsid w:val="00887F95"/>
    <w:rsid w:val="00890BFA"/>
    <w:rsid w:val="0089186E"/>
    <w:rsid w:val="0089209D"/>
    <w:rsid w:val="008924D1"/>
    <w:rsid w:val="00892D86"/>
    <w:rsid w:val="00894DFC"/>
    <w:rsid w:val="00894E1F"/>
    <w:rsid w:val="008956B1"/>
    <w:rsid w:val="00895806"/>
    <w:rsid w:val="00896AB5"/>
    <w:rsid w:val="008A1F01"/>
    <w:rsid w:val="008A24A7"/>
    <w:rsid w:val="008A29BD"/>
    <w:rsid w:val="008A36DC"/>
    <w:rsid w:val="008A3AFA"/>
    <w:rsid w:val="008A434A"/>
    <w:rsid w:val="008A4400"/>
    <w:rsid w:val="008A5DA4"/>
    <w:rsid w:val="008A7191"/>
    <w:rsid w:val="008A74A6"/>
    <w:rsid w:val="008B0D6C"/>
    <w:rsid w:val="008B11A9"/>
    <w:rsid w:val="008B1EC1"/>
    <w:rsid w:val="008B222C"/>
    <w:rsid w:val="008B2D00"/>
    <w:rsid w:val="008B2E4C"/>
    <w:rsid w:val="008B3881"/>
    <w:rsid w:val="008B3DCF"/>
    <w:rsid w:val="008B4924"/>
    <w:rsid w:val="008B4AB8"/>
    <w:rsid w:val="008B4BE2"/>
    <w:rsid w:val="008B63B3"/>
    <w:rsid w:val="008C0A4A"/>
    <w:rsid w:val="008C1922"/>
    <w:rsid w:val="008C20EA"/>
    <w:rsid w:val="008C3AE7"/>
    <w:rsid w:val="008C4FEB"/>
    <w:rsid w:val="008C5403"/>
    <w:rsid w:val="008D149C"/>
    <w:rsid w:val="008D15E5"/>
    <w:rsid w:val="008D3258"/>
    <w:rsid w:val="008D35F3"/>
    <w:rsid w:val="008D45E6"/>
    <w:rsid w:val="008D4A92"/>
    <w:rsid w:val="008D4D21"/>
    <w:rsid w:val="008D626F"/>
    <w:rsid w:val="008D63EE"/>
    <w:rsid w:val="008E06A2"/>
    <w:rsid w:val="008E0AA1"/>
    <w:rsid w:val="008E10AB"/>
    <w:rsid w:val="008E17D1"/>
    <w:rsid w:val="008E202B"/>
    <w:rsid w:val="008E2AC5"/>
    <w:rsid w:val="008E3CDE"/>
    <w:rsid w:val="008E6213"/>
    <w:rsid w:val="008E6AEB"/>
    <w:rsid w:val="008F00AD"/>
    <w:rsid w:val="008F0ADA"/>
    <w:rsid w:val="008F0C93"/>
    <w:rsid w:val="008F0F2C"/>
    <w:rsid w:val="008F16BA"/>
    <w:rsid w:val="008F1AA7"/>
    <w:rsid w:val="008F1F06"/>
    <w:rsid w:val="008F34B1"/>
    <w:rsid w:val="008F42A1"/>
    <w:rsid w:val="008F4333"/>
    <w:rsid w:val="008F5736"/>
    <w:rsid w:val="008F7755"/>
    <w:rsid w:val="00901211"/>
    <w:rsid w:val="009012A4"/>
    <w:rsid w:val="00905904"/>
    <w:rsid w:val="00906FA1"/>
    <w:rsid w:val="00907C3E"/>
    <w:rsid w:val="00910308"/>
    <w:rsid w:val="00911922"/>
    <w:rsid w:val="0091306C"/>
    <w:rsid w:val="00913B59"/>
    <w:rsid w:val="00914FAF"/>
    <w:rsid w:val="009158C2"/>
    <w:rsid w:val="00915FBF"/>
    <w:rsid w:val="009161FD"/>
    <w:rsid w:val="00916A95"/>
    <w:rsid w:val="00917224"/>
    <w:rsid w:val="00920559"/>
    <w:rsid w:val="00921467"/>
    <w:rsid w:val="00932664"/>
    <w:rsid w:val="009327B7"/>
    <w:rsid w:val="009338B9"/>
    <w:rsid w:val="00935009"/>
    <w:rsid w:val="00937444"/>
    <w:rsid w:val="00940345"/>
    <w:rsid w:val="00940D72"/>
    <w:rsid w:val="00941F9A"/>
    <w:rsid w:val="00944DD8"/>
    <w:rsid w:val="009451F4"/>
    <w:rsid w:val="00946948"/>
    <w:rsid w:val="00947313"/>
    <w:rsid w:val="009502EB"/>
    <w:rsid w:val="0095089D"/>
    <w:rsid w:val="009526A2"/>
    <w:rsid w:val="00952EFE"/>
    <w:rsid w:val="00953F10"/>
    <w:rsid w:val="009557D4"/>
    <w:rsid w:val="0095651E"/>
    <w:rsid w:val="009567C8"/>
    <w:rsid w:val="00960AD6"/>
    <w:rsid w:val="00963A9B"/>
    <w:rsid w:val="00963E2A"/>
    <w:rsid w:val="00964874"/>
    <w:rsid w:val="00965761"/>
    <w:rsid w:val="00966A48"/>
    <w:rsid w:val="00966E2B"/>
    <w:rsid w:val="009677FA"/>
    <w:rsid w:val="00967BBE"/>
    <w:rsid w:val="00972927"/>
    <w:rsid w:val="009732A0"/>
    <w:rsid w:val="00973E23"/>
    <w:rsid w:val="009751A8"/>
    <w:rsid w:val="009764AB"/>
    <w:rsid w:val="00980863"/>
    <w:rsid w:val="00981C21"/>
    <w:rsid w:val="00982FC7"/>
    <w:rsid w:val="0098393B"/>
    <w:rsid w:val="009847C1"/>
    <w:rsid w:val="00985004"/>
    <w:rsid w:val="00986D0E"/>
    <w:rsid w:val="009871B3"/>
    <w:rsid w:val="00987245"/>
    <w:rsid w:val="00987686"/>
    <w:rsid w:val="00987DD4"/>
    <w:rsid w:val="00991D12"/>
    <w:rsid w:val="009923D1"/>
    <w:rsid w:val="00992527"/>
    <w:rsid w:val="0099350B"/>
    <w:rsid w:val="009935D9"/>
    <w:rsid w:val="00993681"/>
    <w:rsid w:val="009939C1"/>
    <w:rsid w:val="0099428B"/>
    <w:rsid w:val="009948C5"/>
    <w:rsid w:val="00994C50"/>
    <w:rsid w:val="009950EB"/>
    <w:rsid w:val="009951E0"/>
    <w:rsid w:val="00997AF6"/>
    <w:rsid w:val="009A2641"/>
    <w:rsid w:val="009A4DBB"/>
    <w:rsid w:val="009A52AB"/>
    <w:rsid w:val="009A5430"/>
    <w:rsid w:val="009A60CF"/>
    <w:rsid w:val="009A6F9E"/>
    <w:rsid w:val="009B02E0"/>
    <w:rsid w:val="009B04DD"/>
    <w:rsid w:val="009B33C0"/>
    <w:rsid w:val="009B4C35"/>
    <w:rsid w:val="009B5728"/>
    <w:rsid w:val="009B592C"/>
    <w:rsid w:val="009B5988"/>
    <w:rsid w:val="009B5E65"/>
    <w:rsid w:val="009B63F2"/>
    <w:rsid w:val="009B7ACC"/>
    <w:rsid w:val="009C076D"/>
    <w:rsid w:val="009C207C"/>
    <w:rsid w:val="009C2807"/>
    <w:rsid w:val="009C3100"/>
    <w:rsid w:val="009C3A2D"/>
    <w:rsid w:val="009C6630"/>
    <w:rsid w:val="009C7F36"/>
    <w:rsid w:val="009D08FD"/>
    <w:rsid w:val="009D1256"/>
    <w:rsid w:val="009D21F8"/>
    <w:rsid w:val="009D2380"/>
    <w:rsid w:val="009D63ED"/>
    <w:rsid w:val="009D6E17"/>
    <w:rsid w:val="009D77E0"/>
    <w:rsid w:val="009E12F6"/>
    <w:rsid w:val="009E1D53"/>
    <w:rsid w:val="009E2533"/>
    <w:rsid w:val="009E2DB7"/>
    <w:rsid w:val="009E4599"/>
    <w:rsid w:val="009E477B"/>
    <w:rsid w:val="009E4A35"/>
    <w:rsid w:val="009E6086"/>
    <w:rsid w:val="009E6332"/>
    <w:rsid w:val="009E7666"/>
    <w:rsid w:val="009E7A16"/>
    <w:rsid w:val="009E7D60"/>
    <w:rsid w:val="009F0EDF"/>
    <w:rsid w:val="009F2CDA"/>
    <w:rsid w:val="009F33ED"/>
    <w:rsid w:val="009F3B57"/>
    <w:rsid w:val="009F3E86"/>
    <w:rsid w:val="009F4051"/>
    <w:rsid w:val="009F4AF4"/>
    <w:rsid w:val="009F5624"/>
    <w:rsid w:val="009F5B65"/>
    <w:rsid w:val="009F748E"/>
    <w:rsid w:val="009F7954"/>
    <w:rsid w:val="00A02BB8"/>
    <w:rsid w:val="00A042AB"/>
    <w:rsid w:val="00A04598"/>
    <w:rsid w:val="00A05AFE"/>
    <w:rsid w:val="00A06DD3"/>
    <w:rsid w:val="00A10273"/>
    <w:rsid w:val="00A108DF"/>
    <w:rsid w:val="00A10D9F"/>
    <w:rsid w:val="00A11929"/>
    <w:rsid w:val="00A12048"/>
    <w:rsid w:val="00A12FD1"/>
    <w:rsid w:val="00A13884"/>
    <w:rsid w:val="00A158A1"/>
    <w:rsid w:val="00A15ECD"/>
    <w:rsid w:val="00A1610D"/>
    <w:rsid w:val="00A1792B"/>
    <w:rsid w:val="00A200C7"/>
    <w:rsid w:val="00A219DD"/>
    <w:rsid w:val="00A22287"/>
    <w:rsid w:val="00A22444"/>
    <w:rsid w:val="00A24FB0"/>
    <w:rsid w:val="00A311FA"/>
    <w:rsid w:val="00A3151B"/>
    <w:rsid w:val="00A33825"/>
    <w:rsid w:val="00A34E52"/>
    <w:rsid w:val="00A35147"/>
    <w:rsid w:val="00A35F45"/>
    <w:rsid w:val="00A4047D"/>
    <w:rsid w:val="00A4267E"/>
    <w:rsid w:val="00A46032"/>
    <w:rsid w:val="00A46040"/>
    <w:rsid w:val="00A4606B"/>
    <w:rsid w:val="00A47101"/>
    <w:rsid w:val="00A502D1"/>
    <w:rsid w:val="00A53D72"/>
    <w:rsid w:val="00A55A91"/>
    <w:rsid w:val="00A578A2"/>
    <w:rsid w:val="00A616E6"/>
    <w:rsid w:val="00A61CCD"/>
    <w:rsid w:val="00A6529D"/>
    <w:rsid w:val="00A658AD"/>
    <w:rsid w:val="00A66F0E"/>
    <w:rsid w:val="00A67027"/>
    <w:rsid w:val="00A675D0"/>
    <w:rsid w:val="00A67C73"/>
    <w:rsid w:val="00A718F6"/>
    <w:rsid w:val="00A71F3E"/>
    <w:rsid w:val="00A737A3"/>
    <w:rsid w:val="00A73A35"/>
    <w:rsid w:val="00A746BF"/>
    <w:rsid w:val="00A75127"/>
    <w:rsid w:val="00A75F08"/>
    <w:rsid w:val="00A76D7E"/>
    <w:rsid w:val="00A8086D"/>
    <w:rsid w:val="00A81C9F"/>
    <w:rsid w:val="00A81D31"/>
    <w:rsid w:val="00A81EED"/>
    <w:rsid w:val="00A84C7D"/>
    <w:rsid w:val="00A862B7"/>
    <w:rsid w:val="00A86342"/>
    <w:rsid w:val="00A866FF"/>
    <w:rsid w:val="00A874A4"/>
    <w:rsid w:val="00A90503"/>
    <w:rsid w:val="00A90C00"/>
    <w:rsid w:val="00A92091"/>
    <w:rsid w:val="00A94F82"/>
    <w:rsid w:val="00A965DD"/>
    <w:rsid w:val="00A96632"/>
    <w:rsid w:val="00A97A4F"/>
    <w:rsid w:val="00A97D3A"/>
    <w:rsid w:val="00AA0F2A"/>
    <w:rsid w:val="00AA15F4"/>
    <w:rsid w:val="00AA2638"/>
    <w:rsid w:val="00AA268D"/>
    <w:rsid w:val="00AA3770"/>
    <w:rsid w:val="00AA4BB8"/>
    <w:rsid w:val="00AA5500"/>
    <w:rsid w:val="00AA5C77"/>
    <w:rsid w:val="00AA6115"/>
    <w:rsid w:val="00AA63BB"/>
    <w:rsid w:val="00AB0DAC"/>
    <w:rsid w:val="00AB150D"/>
    <w:rsid w:val="00AB39AC"/>
    <w:rsid w:val="00AB3A2A"/>
    <w:rsid w:val="00AB4CB0"/>
    <w:rsid w:val="00AB68D6"/>
    <w:rsid w:val="00AB71EC"/>
    <w:rsid w:val="00AC046F"/>
    <w:rsid w:val="00AC1409"/>
    <w:rsid w:val="00AC17CA"/>
    <w:rsid w:val="00AC2317"/>
    <w:rsid w:val="00AC372F"/>
    <w:rsid w:val="00AC5123"/>
    <w:rsid w:val="00AC572E"/>
    <w:rsid w:val="00AC5D1A"/>
    <w:rsid w:val="00AD00C0"/>
    <w:rsid w:val="00AD1C55"/>
    <w:rsid w:val="00AD38CA"/>
    <w:rsid w:val="00AD41DC"/>
    <w:rsid w:val="00AD4B14"/>
    <w:rsid w:val="00AD58E8"/>
    <w:rsid w:val="00AD5AF7"/>
    <w:rsid w:val="00AD74EB"/>
    <w:rsid w:val="00AD7F95"/>
    <w:rsid w:val="00AE094D"/>
    <w:rsid w:val="00AE0B98"/>
    <w:rsid w:val="00AE0BF1"/>
    <w:rsid w:val="00AE0D85"/>
    <w:rsid w:val="00AE13CB"/>
    <w:rsid w:val="00AE4223"/>
    <w:rsid w:val="00AE49B6"/>
    <w:rsid w:val="00AE7DCA"/>
    <w:rsid w:val="00AF2558"/>
    <w:rsid w:val="00AF273C"/>
    <w:rsid w:val="00AF40B9"/>
    <w:rsid w:val="00AF4C52"/>
    <w:rsid w:val="00AF7E23"/>
    <w:rsid w:val="00B0073C"/>
    <w:rsid w:val="00B00983"/>
    <w:rsid w:val="00B02252"/>
    <w:rsid w:val="00B02F67"/>
    <w:rsid w:val="00B037EC"/>
    <w:rsid w:val="00B05485"/>
    <w:rsid w:val="00B06A4E"/>
    <w:rsid w:val="00B07369"/>
    <w:rsid w:val="00B07D60"/>
    <w:rsid w:val="00B1017C"/>
    <w:rsid w:val="00B10A76"/>
    <w:rsid w:val="00B10E58"/>
    <w:rsid w:val="00B10ED5"/>
    <w:rsid w:val="00B10FBE"/>
    <w:rsid w:val="00B1130E"/>
    <w:rsid w:val="00B11C59"/>
    <w:rsid w:val="00B11C78"/>
    <w:rsid w:val="00B12933"/>
    <w:rsid w:val="00B133BA"/>
    <w:rsid w:val="00B13819"/>
    <w:rsid w:val="00B1381B"/>
    <w:rsid w:val="00B160BA"/>
    <w:rsid w:val="00B16AC2"/>
    <w:rsid w:val="00B23BE7"/>
    <w:rsid w:val="00B24310"/>
    <w:rsid w:val="00B2448D"/>
    <w:rsid w:val="00B277C9"/>
    <w:rsid w:val="00B303C1"/>
    <w:rsid w:val="00B31094"/>
    <w:rsid w:val="00B33A4E"/>
    <w:rsid w:val="00B34279"/>
    <w:rsid w:val="00B369A6"/>
    <w:rsid w:val="00B40170"/>
    <w:rsid w:val="00B40293"/>
    <w:rsid w:val="00B40EE2"/>
    <w:rsid w:val="00B43FA9"/>
    <w:rsid w:val="00B455A9"/>
    <w:rsid w:val="00B46725"/>
    <w:rsid w:val="00B4725B"/>
    <w:rsid w:val="00B47F88"/>
    <w:rsid w:val="00B50915"/>
    <w:rsid w:val="00B5554A"/>
    <w:rsid w:val="00B55C17"/>
    <w:rsid w:val="00B55C1F"/>
    <w:rsid w:val="00B56519"/>
    <w:rsid w:val="00B56952"/>
    <w:rsid w:val="00B60033"/>
    <w:rsid w:val="00B6069A"/>
    <w:rsid w:val="00B6078E"/>
    <w:rsid w:val="00B60861"/>
    <w:rsid w:val="00B61547"/>
    <w:rsid w:val="00B617F9"/>
    <w:rsid w:val="00B62028"/>
    <w:rsid w:val="00B62843"/>
    <w:rsid w:val="00B64D68"/>
    <w:rsid w:val="00B65B26"/>
    <w:rsid w:val="00B66297"/>
    <w:rsid w:val="00B66C44"/>
    <w:rsid w:val="00B7026B"/>
    <w:rsid w:val="00B70E7F"/>
    <w:rsid w:val="00B7137A"/>
    <w:rsid w:val="00B71F7F"/>
    <w:rsid w:val="00B73AAE"/>
    <w:rsid w:val="00B73CB7"/>
    <w:rsid w:val="00B73F1C"/>
    <w:rsid w:val="00B7486C"/>
    <w:rsid w:val="00B80F92"/>
    <w:rsid w:val="00B825DF"/>
    <w:rsid w:val="00B832CA"/>
    <w:rsid w:val="00B87B60"/>
    <w:rsid w:val="00B87EFC"/>
    <w:rsid w:val="00B91842"/>
    <w:rsid w:val="00B92458"/>
    <w:rsid w:val="00B9247F"/>
    <w:rsid w:val="00B927FB"/>
    <w:rsid w:val="00B93599"/>
    <w:rsid w:val="00B93EBF"/>
    <w:rsid w:val="00B95210"/>
    <w:rsid w:val="00B95226"/>
    <w:rsid w:val="00B95704"/>
    <w:rsid w:val="00B96E81"/>
    <w:rsid w:val="00B97869"/>
    <w:rsid w:val="00BA03DC"/>
    <w:rsid w:val="00BA090A"/>
    <w:rsid w:val="00BA1992"/>
    <w:rsid w:val="00BA43C3"/>
    <w:rsid w:val="00BA4F80"/>
    <w:rsid w:val="00BA6069"/>
    <w:rsid w:val="00BA6375"/>
    <w:rsid w:val="00BA7B17"/>
    <w:rsid w:val="00BA7E1E"/>
    <w:rsid w:val="00BB070F"/>
    <w:rsid w:val="00BB157F"/>
    <w:rsid w:val="00BB3149"/>
    <w:rsid w:val="00BB3712"/>
    <w:rsid w:val="00BB3C0C"/>
    <w:rsid w:val="00BB56E5"/>
    <w:rsid w:val="00BB5EF6"/>
    <w:rsid w:val="00BB670E"/>
    <w:rsid w:val="00BB6955"/>
    <w:rsid w:val="00BC0E3F"/>
    <w:rsid w:val="00BC1ADB"/>
    <w:rsid w:val="00BC2366"/>
    <w:rsid w:val="00BC3B7E"/>
    <w:rsid w:val="00BC5193"/>
    <w:rsid w:val="00BC541A"/>
    <w:rsid w:val="00BC69F4"/>
    <w:rsid w:val="00BC73AA"/>
    <w:rsid w:val="00BD033A"/>
    <w:rsid w:val="00BD0AB3"/>
    <w:rsid w:val="00BD2A48"/>
    <w:rsid w:val="00BD2BA8"/>
    <w:rsid w:val="00BD421D"/>
    <w:rsid w:val="00BD4DE3"/>
    <w:rsid w:val="00BD69DD"/>
    <w:rsid w:val="00BD7F7D"/>
    <w:rsid w:val="00BE1668"/>
    <w:rsid w:val="00BE1673"/>
    <w:rsid w:val="00BE1678"/>
    <w:rsid w:val="00BE3874"/>
    <w:rsid w:val="00BE3F43"/>
    <w:rsid w:val="00BE447C"/>
    <w:rsid w:val="00BE5541"/>
    <w:rsid w:val="00BE6B60"/>
    <w:rsid w:val="00BE7501"/>
    <w:rsid w:val="00BF206D"/>
    <w:rsid w:val="00BF2463"/>
    <w:rsid w:val="00BF3A3D"/>
    <w:rsid w:val="00BF3F6E"/>
    <w:rsid w:val="00BF48C1"/>
    <w:rsid w:val="00BF4F2F"/>
    <w:rsid w:val="00BF6CBE"/>
    <w:rsid w:val="00BF738D"/>
    <w:rsid w:val="00BF73CB"/>
    <w:rsid w:val="00BF7951"/>
    <w:rsid w:val="00C00607"/>
    <w:rsid w:val="00C020F9"/>
    <w:rsid w:val="00C02B46"/>
    <w:rsid w:val="00C02CE0"/>
    <w:rsid w:val="00C03B46"/>
    <w:rsid w:val="00C03F12"/>
    <w:rsid w:val="00C065CE"/>
    <w:rsid w:val="00C0671E"/>
    <w:rsid w:val="00C07A8D"/>
    <w:rsid w:val="00C10AD6"/>
    <w:rsid w:val="00C11AB3"/>
    <w:rsid w:val="00C12B26"/>
    <w:rsid w:val="00C1393E"/>
    <w:rsid w:val="00C14F3B"/>
    <w:rsid w:val="00C169C2"/>
    <w:rsid w:val="00C17A87"/>
    <w:rsid w:val="00C21606"/>
    <w:rsid w:val="00C23C1F"/>
    <w:rsid w:val="00C24004"/>
    <w:rsid w:val="00C25395"/>
    <w:rsid w:val="00C2624A"/>
    <w:rsid w:val="00C278B6"/>
    <w:rsid w:val="00C307BC"/>
    <w:rsid w:val="00C31EFA"/>
    <w:rsid w:val="00C32569"/>
    <w:rsid w:val="00C32E62"/>
    <w:rsid w:val="00C33E0D"/>
    <w:rsid w:val="00C341C4"/>
    <w:rsid w:val="00C34D09"/>
    <w:rsid w:val="00C35446"/>
    <w:rsid w:val="00C35494"/>
    <w:rsid w:val="00C36D9F"/>
    <w:rsid w:val="00C412DA"/>
    <w:rsid w:val="00C41899"/>
    <w:rsid w:val="00C4249D"/>
    <w:rsid w:val="00C43A1A"/>
    <w:rsid w:val="00C43D63"/>
    <w:rsid w:val="00C4484B"/>
    <w:rsid w:val="00C44DC8"/>
    <w:rsid w:val="00C45C96"/>
    <w:rsid w:val="00C470BB"/>
    <w:rsid w:val="00C50D7F"/>
    <w:rsid w:val="00C5156E"/>
    <w:rsid w:val="00C51CD4"/>
    <w:rsid w:val="00C5650A"/>
    <w:rsid w:val="00C565DE"/>
    <w:rsid w:val="00C56E1A"/>
    <w:rsid w:val="00C60617"/>
    <w:rsid w:val="00C60A95"/>
    <w:rsid w:val="00C60DAF"/>
    <w:rsid w:val="00C60EC5"/>
    <w:rsid w:val="00C60F53"/>
    <w:rsid w:val="00C6323D"/>
    <w:rsid w:val="00C632F9"/>
    <w:rsid w:val="00C648D7"/>
    <w:rsid w:val="00C66399"/>
    <w:rsid w:val="00C66893"/>
    <w:rsid w:val="00C67EC5"/>
    <w:rsid w:val="00C7147D"/>
    <w:rsid w:val="00C74FEB"/>
    <w:rsid w:val="00C75266"/>
    <w:rsid w:val="00C77522"/>
    <w:rsid w:val="00C77CCE"/>
    <w:rsid w:val="00C815D8"/>
    <w:rsid w:val="00C83919"/>
    <w:rsid w:val="00C86154"/>
    <w:rsid w:val="00C867B3"/>
    <w:rsid w:val="00C87769"/>
    <w:rsid w:val="00C90A6C"/>
    <w:rsid w:val="00C91E29"/>
    <w:rsid w:val="00C91F44"/>
    <w:rsid w:val="00C94925"/>
    <w:rsid w:val="00C95491"/>
    <w:rsid w:val="00C95929"/>
    <w:rsid w:val="00C9742C"/>
    <w:rsid w:val="00CA0654"/>
    <w:rsid w:val="00CA0B4B"/>
    <w:rsid w:val="00CA0D3D"/>
    <w:rsid w:val="00CA2D11"/>
    <w:rsid w:val="00CA3164"/>
    <w:rsid w:val="00CA3199"/>
    <w:rsid w:val="00CA48E1"/>
    <w:rsid w:val="00CA50D2"/>
    <w:rsid w:val="00CA5D54"/>
    <w:rsid w:val="00CA7B40"/>
    <w:rsid w:val="00CA7D66"/>
    <w:rsid w:val="00CB09F8"/>
    <w:rsid w:val="00CB1ECF"/>
    <w:rsid w:val="00CB4CB8"/>
    <w:rsid w:val="00CB5E6E"/>
    <w:rsid w:val="00CB6C59"/>
    <w:rsid w:val="00CB7166"/>
    <w:rsid w:val="00CC09E5"/>
    <w:rsid w:val="00CC1040"/>
    <w:rsid w:val="00CC10FE"/>
    <w:rsid w:val="00CC1100"/>
    <w:rsid w:val="00CC1C40"/>
    <w:rsid w:val="00CC2866"/>
    <w:rsid w:val="00CC2873"/>
    <w:rsid w:val="00CC318D"/>
    <w:rsid w:val="00CC342A"/>
    <w:rsid w:val="00CC6032"/>
    <w:rsid w:val="00CD1894"/>
    <w:rsid w:val="00CD2DC5"/>
    <w:rsid w:val="00CD3911"/>
    <w:rsid w:val="00CD6B03"/>
    <w:rsid w:val="00CD6FDA"/>
    <w:rsid w:val="00CE1ED5"/>
    <w:rsid w:val="00CE2CEA"/>
    <w:rsid w:val="00CE4E58"/>
    <w:rsid w:val="00CE5C1C"/>
    <w:rsid w:val="00CE5E36"/>
    <w:rsid w:val="00CE79A5"/>
    <w:rsid w:val="00CF0AE5"/>
    <w:rsid w:val="00CF0C43"/>
    <w:rsid w:val="00CF0F33"/>
    <w:rsid w:val="00CF0F5C"/>
    <w:rsid w:val="00CF33FF"/>
    <w:rsid w:val="00CF52AB"/>
    <w:rsid w:val="00CF7281"/>
    <w:rsid w:val="00D01B91"/>
    <w:rsid w:val="00D01BD7"/>
    <w:rsid w:val="00D01D39"/>
    <w:rsid w:val="00D02395"/>
    <w:rsid w:val="00D03BF5"/>
    <w:rsid w:val="00D047DF"/>
    <w:rsid w:val="00D06B50"/>
    <w:rsid w:val="00D117C7"/>
    <w:rsid w:val="00D140B8"/>
    <w:rsid w:val="00D140D7"/>
    <w:rsid w:val="00D160E2"/>
    <w:rsid w:val="00D16BC3"/>
    <w:rsid w:val="00D20C74"/>
    <w:rsid w:val="00D2353D"/>
    <w:rsid w:val="00D24DC5"/>
    <w:rsid w:val="00D254D5"/>
    <w:rsid w:val="00D26D04"/>
    <w:rsid w:val="00D27C79"/>
    <w:rsid w:val="00D27F37"/>
    <w:rsid w:val="00D31888"/>
    <w:rsid w:val="00D34F86"/>
    <w:rsid w:val="00D36085"/>
    <w:rsid w:val="00D41C29"/>
    <w:rsid w:val="00D43313"/>
    <w:rsid w:val="00D45A96"/>
    <w:rsid w:val="00D46581"/>
    <w:rsid w:val="00D46D4F"/>
    <w:rsid w:val="00D51917"/>
    <w:rsid w:val="00D52579"/>
    <w:rsid w:val="00D55447"/>
    <w:rsid w:val="00D5612F"/>
    <w:rsid w:val="00D602D4"/>
    <w:rsid w:val="00D61BB4"/>
    <w:rsid w:val="00D65DC2"/>
    <w:rsid w:val="00D67A61"/>
    <w:rsid w:val="00D67D02"/>
    <w:rsid w:val="00D71421"/>
    <w:rsid w:val="00D71560"/>
    <w:rsid w:val="00D718F9"/>
    <w:rsid w:val="00D7194D"/>
    <w:rsid w:val="00D736D3"/>
    <w:rsid w:val="00D73AEC"/>
    <w:rsid w:val="00D74133"/>
    <w:rsid w:val="00D74374"/>
    <w:rsid w:val="00D749AC"/>
    <w:rsid w:val="00D7509E"/>
    <w:rsid w:val="00D75396"/>
    <w:rsid w:val="00D75494"/>
    <w:rsid w:val="00D75760"/>
    <w:rsid w:val="00D75B30"/>
    <w:rsid w:val="00D76205"/>
    <w:rsid w:val="00D76393"/>
    <w:rsid w:val="00D76B02"/>
    <w:rsid w:val="00D76F82"/>
    <w:rsid w:val="00D77B74"/>
    <w:rsid w:val="00D8203E"/>
    <w:rsid w:val="00D82886"/>
    <w:rsid w:val="00D83F43"/>
    <w:rsid w:val="00D843AA"/>
    <w:rsid w:val="00D85B7E"/>
    <w:rsid w:val="00D86D8C"/>
    <w:rsid w:val="00D87C51"/>
    <w:rsid w:val="00D87CD1"/>
    <w:rsid w:val="00D9000F"/>
    <w:rsid w:val="00D90818"/>
    <w:rsid w:val="00D92CB6"/>
    <w:rsid w:val="00D931B9"/>
    <w:rsid w:val="00D93D23"/>
    <w:rsid w:val="00D96464"/>
    <w:rsid w:val="00D96ADB"/>
    <w:rsid w:val="00DA0C88"/>
    <w:rsid w:val="00DA0DBB"/>
    <w:rsid w:val="00DA5A72"/>
    <w:rsid w:val="00DA61E7"/>
    <w:rsid w:val="00DA704B"/>
    <w:rsid w:val="00DA727E"/>
    <w:rsid w:val="00DA72E8"/>
    <w:rsid w:val="00DB031C"/>
    <w:rsid w:val="00DB08E8"/>
    <w:rsid w:val="00DB2276"/>
    <w:rsid w:val="00DB2D6E"/>
    <w:rsid w:val="00DB4971"/>
    <w:rsid w:val="00DB550E"/>
    <w:rsid w:val="00DB6AF6"/>
    <w:rsid w:val="00DB71BE"/>
    <w:rsid w:val="00DB7225"/>
    <w:rsid w:val="00DD0393"/>
    <w:rsid w:val="00DD08CC"/>
    <w:rsid w:val="00DD0EE9"/>
    <w:rsid w:val="00DD146D"/>
    <w:rsid w:val="00DD546B"/>
    <w:rsid w:val="00DD64D5"/>
    <w:rsid w:val="00DD6772"/>
    <w:rsid w:val="00DD6A34"/>
    <w:rsid w:val="00DE005A"/>
    <w:rsid w:val="00DE2B30"/>
    <w:rsid w:val="00DE3BA1"/>
    <w:rsid w:val="00DE3D62"/>
    <w:rsid w:val="00DE4350"/>
    <w:rsid w:val="00DE547C"/>
    <w:rsid w:val="00DE5817"/>
    <w:rsid w:val="00DE5891"/>
    <w:rsid w:val="00DF03CC"/>
    <w:rsid w:val="00DF0A1D"/>
    <w:rsid w:val="00DF1B94"/>
    <w:rsid w:val="00DF236B"/>
    <w:rsid w:val="00DF2990"/>
    <w:rsid w:val="00DF2DDA"/>
    <w:rsid w:val="00DF323D"/>
    <w:rsid w:val="00DF67CE"/>
    <w:rsid w:val="00DF7E11"/>
    <w:rsid w:val="00DF7FA3"/>
    <w:rsid w:val="00E00BB2"/>
    <w:rsid w:val="00E00DBF"/>
    <w:rsid w:val="00E01E8F"/>
    <w:rsid w:val="00E02AA2"/>
    <w:rsid w:val="00E03138"/>
    <w:rsid w:val="00E049BB"/>
    <w:rsid w:val="00E06279"/>
    <w:rsid w:val="00E064B5"/>
    <w:rsid w:val="00E10641"/>
    <w:rsid w:val="00E1193A"/>
    <w:rsid w:val="00E12F8E"/>
    <w:rsid w:val="00E1528F"/>
    <w:rsid w:val="00E156D4"/>
    <w:rsid w:val="00E1719D"/>
    <w:rsid w:val="00E207BE"/>
    <w:rsid w:val="00E213A9"/>
    <w:rsid w:val="00E23C26"/>
    <w:rsid w:val="00E247F5"/>
    <w:rsid w:val="00E2547A"/>
    <w:rsid w:val="00E257B8"/>
    <w:rsid w:val="00E27E82"/>
    <w:rsid w:val="00E3056B"/>
    <w:rsid w:val="00E31855"/>
    <w:rsid w:val="00E31AEE"/>
    <w:rsid w:val="00E32E08"/>
    <w:rsid w:val="00E33153"/>
    <w:rsid w:val="00E333B5"/>
    <w:rsid w:val="00E333CF"/>
    <w:rsid w:val="00E3389F"/>
    <w:rsid w:val="00E366FE"/>
    <w:rsid w:val="00E36AB6"/>
    <w:rsid w:val="00E373E2"/>
    <w:rsid w:val="00E41719"/>
    <w:rsid w:val="00E41BED"/>
    <w:rsid w:val="00E41E16"/>
    <w:rsid w:val="00E4475B"/>
    <w:rsid w:val="00E44B28"/>
    <w:rsid w:val="00E47473"/>
    <w:rsid w:val="00E47AFE"/>
    <w:rsid w:val="00E52601"/>
    <w:rsid w:val="00E5260F"/>
    <w:rsid w:val="00E532FF"/>
    <w:rsid w:val="00E545F2"/>
    <w:rsid w:val="00E546BA"/>
    <w:rsid w:val="00E54C1E"/>
    <w:rsid w:val="00E55079"/>
    <w:rsid w:val="00E55B1F"/>
    <w:rsid w:val="00E57CD4"/>
    <w:rsid w:val="00E61871"/>
    <w:rsid w:val="00E6323A"/>
    <w:rsid w:val="00E64A4C"/>
    <w:rsid w:val="00E656C5"/>
    <w:rsid w:val="00E656DE"/>
    <w:rsid w:val="00E66632"/>
    <w:rsid w:val="00E676BD"/>
    <w:rsid w:val="00E70085"/>
    <w:rsid w:val="00E700C2"/>
    <w:rsid w:val="00E70D7D"/>
    <w:rsid w:val="00E71712"/>
    <w:rsid w:val="00E719EB"/>
    <w:rsid w:val="00E72293"/>
    <w:rsid w:val="00E73E69"/>
    <w:rsid w:val="00E73EA1"/>
    <w:rsid w:val="00E76205"/>
    <w:rsid w:val="00E763AE"/>
    <w:rsid w:val="00E764D4"/>
    <w:rsid w:val="00E775F4"/>
    <w:rsid w:val="00E81D38"/>
    <w:rsid w:val="00E84A42"/>
    <w:rsid w:val="00E869F2"/>
    <w:rsid w:val="00E8791C"/>
    <w:rsid w:val="00E90A1E"/>
    <w:rsid w:val="00E932F4"/>
    <w:rsid w:val="00E939AA"/>
    <w:rsid w:val="00E95793"/>
    <w:rsid w:val="00E97C89"/>
    <w:rsid w:val="00E97C8D"/>
    <w:rsid w:val="00EA067B"/>
    <w:rsid w:val="00EA15C8"/>
    <w:rsid w:val="00EA3078"/>
    <w:rsid w:val="00EA4640"/>
    <w:rsid w:val="00EA4DBA"/>
    <w:rsid w:val="00EA4E7A"/>
    <w:rsid w:val="00EA56D1"/>
    <w:rsid w:val="00EA79C7"/>
    <w:rsid w:val="00EB1580"/>
    <w:rsid w:val="00EB27B2"/>
    <w:rsid w:val="00EB5DB9"/>
    <w:rsid w:val="00EB5EC9"/>
    <w:rsid w:val="00EB6709"/>
    <w:rsid w:val="00EB7CE4"/>
    <w:rsid w:val="00EC0375"/>
    <w:rsid w:val="00EC06AE"/>
    <w:rsid w:val="00EC1CCA"/>
    <w:rsid w:val="00EC399D"/>
    <w:rsid w:val="00EC6A7E"/>
    <w:rsid w:val="00ED17FB"/>
    <w:rsid w:val="00ED26EF"/>
    <w:rsid w:val="00ED2E03"/>
    <w:rsid w:val="00ED3DE4"/>
    <w:rsid w:val="00ED4683"/>
    <w:rsid w:val="00ED4D1C"/>
    <w:rsid w:val="00ED5433"/>
    <w:rsid w:val="00ED5852"/>
    <w:rsid w:val="00ED5EE1"/>
    <w:rsid w:val="00ED5FE4"/>
    <w:rsid w:val="00ED6629"/>
    <w:rsid w:val="00ED6A2D"/>
    <w:rsid w:val="00ED7D05"/>
    <w:rsid w:val="00EE05FF"/>
    <w:rsid w:val="00EE0FD6"/>
    <w:rsid w:val="00EE121D"/>
    <w:rsid w:val="00EE3A3C"/>
    <w:rsid w:val="00EE4034"/>
    <w:rsid w:val="00EE4A4C"/>
    <w:rsid w:val="00EE60CB"/>
    <w:rsid w:val="00EE635F"/>
    <w:rsid w:val="00EE6C0D"/>
    <w:rsid w:val="00EF18E5"/>
    <w:rsid w:val="00EF2B5E"/>
    <w:rsid w:val="00EF2C9B"/>
    <w:rsid w:val="00EF44CF"/>
    <w:rsid w:val="00EF4784"/>
    <w:rsid w:val="00EF5F63"/>
    <w:rsid w:val="00EF6E16"/>
    <w:rsid w:val="00EF783F"/>
    <w:rsid w:val="00F008F0"/>
    <w:rsid w:val="00F01103"/>
    <w:rsid w:val="00F028D6"/>
    <w:rsid w:val="00F02D92"/>
    <w:rsid w:val="00F03CE4"/>
    <w:rsid w:val="00F05A68"/>
    <w:rsid w:val="00F06769"/>
    <w:rsid w:val="00F06BA0"/>
    <w:rsid w:val="00F0743D"/>
    <w:rsid w:val="00F078CE"/>
    <w:rsid w:val="00F13BE2"/>
    <w:rsid w:val="00F14654"/>
    <w:rsid w:val="00F1707D"/>
    <w:rsid w:val="00F202FC"/>
    <w:rsid w:val="00F2220B"/>
    <w:rsid w:val="00F22368"/>
    <w:rsid w:val="00F2297F"/>
    <w:rsid w:val="00F22BAB"/>
    <w:rsid w:val="00F22FBD"/>
    <w:rsid w:val="00F23A0A"/>
    <w:rsid w:val="00F24705"/>
    <w:rsid w:val="00F24D3E"/>
    <w:rsid w:val="00F2606E"/>
    <w:rsid w:val="00F26B03"/>
    <w:rsid w:val="00F27BD5"/>
    <w:rsid w:val="00F31094"/>
    <w:rsid w:val="00F32C44"/>
    <w:rsid w:val="00F3422F"/>
    <w:rsid w:val="00F3583E"/>
    <w:rsid w:val="00F3714B"/>
    <w:rsid w:val="00F37802"/>
    <w:rsid w:val="00F40934"/>
    <w:rsid w:val="00F41056"/>
    <w:rsid w:val="00F43167"/>
    <w:rsid w:val="00F4453E"/>
    <w:rsid w:val="00F44CDB"/>
    <w:rsid w:val="00F4515E"/>
    <w:rsid w:val="00F460C4"/>
    <w:rsid w:val="00F46BC4"/>
    <w:rsid w:val="00F471B3"/>
    <w:rsid w:val="00F472B1"/>
    <w:rsid w:val="00F477F2"/>
    <w:rsid w:val="00F52F9D"/>
    <w:rsid w:val="00F53E4C"/>
    <w:rsid w:val="00F54E82"/>
    <w:rsid w:val="00F56A08"/>
    <w:rsid w:val="00F5749F"/>
    <w:rsid w:val="00F61CCC"/>
    <w:rsid w:val="00F61F51"/>
    <w:rsid w:val="00F62304"/>
    <w:rsid w:val="00F62EE5"/>
    <w:rsid w:val="00F62F0B"/>
    <w:rsid w:val="00F70D0A"/>
    <w:rsid w:val="00F70F4B"/>
    <w:rsid w:val="00F728B5"/>
    <w:rsid w:val="00F7389E"/>
    <w:rsid w:val="00F73E17"/>
    <w:rsid w:val="00F76666"/>
    <w:rsid w:val="00F76B7B"/>
    <w:rsid w:val="00F76C2A"/>
    <w:rsid w:val="00F77DA0"/>
    <w:rsid w:val="00F80BC3"/>
    <w:rsid w:val="00F81496"/>
    <w:rsid w:val="00F81E5D"/>
    <w:rsid w:val="00F82A7B"/>
    <w:rsid w:val="00F82ED3"/>
    <w:rsid w:val="00F83B01"/>
    <w:rsid w:val="00F848CD"/>
    <w:rsid w:val="00F84BCD"/>
    <w:rsid w:val="00F85961"/>
    <w:rsid w:val="00F85CDE"/>
    <w:rsid w:val="00F90630"/>
    <w:rsid w:val="00F919E5"/>
    <w:rsid w:val="00F92946"/>
    <w:rsid w:val="00F92D6B"/>
    <w:rsid w:val="00F932A6"/>
    <w:rsid w:val="00F93CA8"/>
    <w:rsid w:val="00F93F9B"/>
    <w:rsid w:val="00F955D8"/>
    <w:rsid w:val="00FA272F"/>
    <w:rsid w:val="00FA4698"/>
    <w:rsid w:val="00FB0D70"/>
    <w:rsid w:val="00FB2077"/>
    <w:rsid w:val="00FB4AF5"/>
    <w:rsid w:val="00FB6856"/>
    <w:rsid w:val="00FC0701"/>
    <w:rsid w:val="00FC20D2"/>
    <w:rsid w:val="00FC22D8"/>
    <w:rsid w:val="00FC2911"/>
    <w:rsid w:val="00FC2944"/>
    <w:rsid w:val="00FC2CD1"/>
    <w:rsid w:val="00FC3178"/>
    <w:rsid w:val="00FC3A27"/>
    <w:rsid w:val="00FC62A1"/>
    <w:rsid w:val="00FC6D94"/>
    <w:rsid w:val="00FC70AC"/>
    <w:rsid w:val="00FC739C"/>
    <w:rsid w:val="00FD2D3C"/>
    <w:rsid w:val="00FD3368"/>
    <w:rsid w:val="00FD38AE"/>
    <w:rsid w:val="00FD3C24"/>
    <w:rsid w:val="00FD5DD0"/>
    <w:rsid w:val="00FD6164"/>
    <w:rsid w:val="00FD6C66"/>
    <w:rsid w:val="00FE25E3"/>
    <w:rsid w:val="00FE282B"/>
    <w:rsid w:val="00FE299E"/>
    <w:rsid w:val="00FE2FA5"/>
    <w:rsid w:val="00FE31B9"/>
    <w:rsid w:val="00FE3206"/>
    <w:rsid w:val="00FE39C2"/>
    <w:rsid w:val="00FE44C0"/>
    <w:rsid w:val="00FE4589"/>
    <w:rsid w:val="00FE4D9E"/>
    <w:rsid w:val="00FE636D"/>
    <w:rsid w:val="00FE70CC"/>
    <w:rsid w:val="00FF225B"/>
    <w:rsid w:val="00FF28DF"/>
    <w:rsid w:val="00FF4676"/>
    <w:rsid w:val="00FF578A"/>
    <w:rsid w:val="00FF791D"/>
  </w:rsids>
  <m:mathPr>
    <m:mathFont m:val="Cambria Math"/>
    <m:brkBin m:val="before"/>
    <m:brkBinSub m:val="--"/>
    <m:smallFrac m:val="0"/>
    <m:dispDef/>
    <m:lMargin m:val="0"/>
    <m:rMargin m:val="0"/>
    <m:defJc m:val="centerGroup"/>
    <m:wrapIndent m:val="1440"/>
    <m:intLim m:val="subSup"/>
    <m:naryLim m:val="undOvr"/>
  </m:mathPr>
  <w:themeFontLang w:val="en-IE"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7B261"/>
  <w14:defaultImageDpi w14:val="96"/>
  <w15:docId w15:val="{7164ADF7-0121-4BA6-8655-C0FB5D58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964"/>
    <w:rPr>
      <w:rFonts w:ascii="Arial" w:hAnsi="Arial" w:cs="Arial"/>
      <w:szCs w:val="24"/>
      <w:lang w:eastAsia="en-US"/>
    </w:rPr>
  </w:style>
  <w:style w:type="paragraph" w:styleId="Titre1">
    <w:name w:val="heading 1"/>
    <w:basedOn w:val="Normal"/>
    <w:next w:val="Normal"/>
    <w:link w:val="Titre1Car"/>
    <w:uiPriority w:val="9"/>
    <w:qFormat/>
    <w:rsid w:val="00622C36"/>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en-IE"/>
    </w:rPr>
  </w:style>
  <w:style w:type="paragraph" w:styleId="Titre2">
    <w:name w:val="heading 2"/>
    <w:basedOn w:val="Normal"/>
    <w:next w:val="Normal"/>
    <w:link w:val="Titre2Car"/>
    <w:uiPriority w:val="9"/>
    <w:semiHidden/>
    <w:unhideWhenUsed/>
    <w:qFormat/>
    <w:rsid w:val="00803E5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8">
    <w:name w:val="heading 8"/>
    <w:basedOn w:val="Normal"/>
    <w:next w:val="Normal"/>
    <w:link w:val="Titre8Car"/>
    <w:qFormat/>
    <w:rsid w:val="008F0F2C"/>
    <w:pPr>
      <w:keepNext/>
      <w:overflowPunct w:val="0"/>
      <w:autoSpaceDE w:val="0"/>
      <w:autoSpaceDN w:val="0"/>
      <w:adjustRightInd w:val="0"/>
      <w:textAlignment w:val="baseline"/>
      <w:outlineLvl w:val="7"/>
    </w:pPr>
    <w:rPr>
      <w:rFonts w:ascii="Times New Roman" w:hAnsi="Times New Roman" w:cs="Times New Roman"/>
      <w:b/>
      <w:sz w:val="24"/>
      <w:szCs w:val="20"/>
      <w:lang w:val="en-US"/>
    </w:rPr>
  </w:style>
  <w:style w:type="paragraph" w:styleId="Titre9">
    <w:name w:val="heading 9"/>
    <w:basedOn w:val="Normal"/>
    <w:next w:val="Normal"/>
    <w:link w:val="Titre9Car"/>
    <w:uiPriority w:val="9"/>
    <w:unhideWhenUsed/>
    <w:qFormat/>
    <w:rsid w:val="009B5E6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303A1B"/>
    <w:pPr>
      <w:tabs>
        <w:tab w:val="center" w:pos="4153"/>
        <w:tab w:val="right" w:pos="8306"/>
      </w:tabs>
      <w:jc w:val="left"/>
    </w:pPr>
    <w:rPr>
      <w:sz w:val="20"/>
      <w:szCs w:val="20"/>
      <w:lang w:val="en-US"/>
    </w:rPr>
  </w:style>
  <w:style w:type="character" w:customStyle="1" w:styleId="En-tteCar">
    <w:name w:val="En-tête Car"/>
    <w:basedOn w:val="Policepardfaut"/>
    <w:link w:val="En-tte"/>
    <w:uiPriority w:val="99"/>
    <w:semiHidden/>
    <w:locked/>
    <w:rPr>
      <w:rFonts w:cs="Times New Roman"/>
      <w:sz w:val="24"/>
      <w:szCs w:val="24"/>
      <w:lang w:val="en-GB" w:eastAsia="en-US"/>
    </w:rPr>
  </w:style>
  <w:style w:type="paragraph" w:styleId="Pieddepage">
    <w:name w:val="footer"/>
    <w:basedOn w:val="Normal"/>
    <w:link w:val="PieddepageCar"/>
    <w:uiPriority w:val="99"/>
    <w:rsid w:val="00303A1B"/>
    <w:pPr>
      <w:tabs>
        <w:tab w:val="center" w:pos="4153"/>
        <w:tab w:val="right" w:pos="8306"/>
      </w:tabs>
      <w:jc w:val="left"/>
    </w:pPr>
    <w:rPr>
      <w:sz w:val="20"/>
      <w:szCs w:val="20"/>
      <w:lang w:val="en-US"/>
    </w:rPr>
  </w:style>
  <w:style w:type="character" w:customStyle="1" w:styleId="PieddepageCar">
    <w:name w:val="Pied de page Car"/>
    <w:basedOn w:val="Policepardfaut"/>
    <w:link w:val="Pieddepage"/>
    <w:uiPriority w:val="99"/>
    <w:locked/>
    <w:rPr>
      <w:rFonts w:cs="Times New Roman"/>
      <w:sz w:val="24"/>
      <w:szCs w:val="24"/>
      <w:lang w:val="en-GB" w:eastAsia="en-US"/>
    </w:rPr>
  </w:style>
  <w:style w:type="table" w:styleId="Grilledutableau">
    <w:name w:val="Table Grid"/>
    <w:basedOn w:val="TableauNormal"/>
    <w:uiPriority w:val="99"/>
    <w:rsid w:val="00860E87"/>
    <w:rPr>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rsid w:val="00B4725B"/>
    <w:pPr>
      <w:shd w:val="clear" w:color="auto" w:fill="000080"/>
      <w:jc w:val="left"/>
    </w:pPr>
    <w:rPr>
      <w:rFonts w:ascii="Tahoma" w:hAnsi="Tahoma" w:cs="Tahoma"/>
      <w:sz w:val="20"/>
      <w:szCs w:val="20"/>
      <w:lang w:val="en-US"/>
    </w:rPr>
  </w:style>
  <w:style w:type="character" w:customStyle="1" w:styleId="ExplorateurdedocumentsCar">
    <w:name w:val="Explorateur de documents Car"/>
    <w:basedOn w:val="Policepardfaut"/>
    <w:link w:val="Explorateurdedocuments"/>
    <w:uiPriority w:val="99"/>
    <w:semiHidden/>
    <w:locked/>
    <w:rPr>
      <w:rFonts w:ascii="Tahoma" w:hAnsi="Tahoma" w:cs="Tahoma"/>
      <w:sz w:val="16"/>
      <w:szCs w:val="16"/>
      <w:lang w:val="en-GB" w:eastAsia="en-US"/>
    </w:rPr>
  </w:style>
  <w:style w:type="character" w:styleId="Numrodepage">
    <w:name w:val="page number"/>
    <w:basedOn w:val="Policepardfaut"/>
    <w:uiPriority w:val="99"/>
    <w:rsid w:val="00A718F6"/>
    <w:rPr>
      <w:rFonts w:cs="Times New Roman"/>
    </w:rPr>
  </w:style>
  <w:style w:type="paragraph" w:customStyle="1" w:styleId="CharCharCharCharChar">
    <w:name w:val="Char Char Char Char Char"/>
    <w:basedOn w:val="Normal"/>
    <w:uiPriority w:val="99"/>
    <w:rsid w:val="00665457"/>
    <w:pPr>
      <w:spacing w:after="160" w:line="240" w:lineRule="exact"/>
      <w:jc w:val="left"/>
    </w:pPr>
    <w:rPr>
      <w:rFonts w:ascii="Verdana" w:hAnsi="Verdana" w:cs="Verdana"/>
      <w:szCs w:val="22"/>
      <w:lang w:val="en-US"/>
    </w:rPr>
  </w:style>
  <w:style w:type="paragraph" w:styleId="Textedebulles">
    <w:name w:val="Balloon Text"/>
    <w:basedOn w:val="Normal"/>
    <w:link w:val="TextedebullesCar"/>
    <w:uiPriority w:val="99"/>
    <w:semiHidden/>
    <w:unhideWhenUsed/>
    <w:rsid w:val="004D0C76"/>
    <w:rPr>
      <w:rFonts w:ascii="Tahoma" w:hAnsi="Tahoma" w:cs="Tahoma"/>
      <w:sz w:val="16"/>
      <w:szCs w:val="16"/>
    </w:rPr>
  </w:style>
  <w:style w:type="character" w:customStyle="1" w:styleId="TextedebullesCar">
    <w:name w:val="Texte de bulles Car"/>
    <w:basedOn w:val="Policepardfaut"/>
    <w:link w:val="Textedebulles"/>
    <w:uiPriority w:val="99"/>
    <w:semiHidden/>
    <w:rsid w:val="004D0C76"/>
    <w:rPr>
      <w:rFonts w:ascii="Tahoma" w:hAnsi="Tahoma" w:cs="Tahoma"/>
      <w:sz w:val="16"/>
      <w:szCs w:val="16"/>
      <w:lang w:eastAsia="en-US"/>
    </w:rPr>
  </w:style>
  <w:style w:type="paragraph" w:styleId="NormalWeb">
    <w:name w:val="Normal (Web)"/>
    <w:basedOn w:val="Normal"/>
    <w:uiPriority w:val="99"/>
    <w:semiHidden/>
    <w:unhideWhenUsed/>
    <w:rsid w:val="008B0D6C"/>
    <w:pPr>
      <w:jc w:val="left"/>
    </w:pPr>
    <w:rPr>
      <w:rFonts w:eastAsiaTheme="minorHAnsi"/>
      <w:lang w:val="en-IE" w:eastAsia="en-IE"/>
    </w:rPr>
  </w:style>
  <w:style w:type="paragraph" w:styleId="Corpsdetexte">
    <w:name w:val="Body Text"/>
    <w:basedOn w:val="Normal"/>
    <w:link w:val="CorpsdetexteCar"/>
    <w:rsid w:val="008B0D6C"/>
    <w:pPr>
      <w:spacing w:after="120"/>
    </w:pPr>
    <w:rPr>
      <w:rFonts w:eastAsia="SimSun"/>
    </w:rPr>
  </w:style>
  <w:style w:type="character" w:customStyle="1" w:styleId="CorpsdetexteCar">
    <w:name w:val="Corps de texte Car"/>
    <w:basedOn w:val="Policepardfaut"/>
    <w:link w:val="Corpsdetexte"/>
    <w:rsid w:val="008B0D6C"/>
    <w:rPr>
      <w:rFonts w:ascii="Arial" w:eastAsia="SimSun" w:hAnsi="Arial"/>
      <w:sz w:val="24"/>
      <w:szCs w:val="24"/>
      <w:lang w:eastAsia="en-US"/>
    </w:rPr>
  </w:style>
  <w:style w:type="paragraph" w:styleId="Paragraphedeliste">
    <w:name w:val="List Paragraph"/>
    <w:basedOn w:val="Normal"/>
    <w:uiPriority w:val="1"/>
    <w:qFormat/>
    <w:rsid w:val="008B0D6C"/>
    <w:pPr>
      <w:ind w:left="720"/>
      <w:contextualSpacing/>
      <w:jc w:val="left"/>
    </w:pPr>
    <w:rPr>
      <w:lang w:eastAsia="en-GB"/>
    </w:rPr>
  </w:style>
  <w:style w:type="character" w:customStyle="1" w:styleId="BodyTextChar1">
    <w:name w:val="Body Text Char1"/>
    <w:rsid w:val="00C74FEB"/>
    <w:rPr>
      <w:rFonts w:ascii="Arial" w:eastAsia="SimSun" w:hAnsi="Arial"/>
      <w:sz w:val="24"/>
      <w:szCs w:val="24"/>
      <w:lang w:val="en-GB" w:eastAsia="en-US" w:bidi="ar-SA"/>
    </w:rPr>
  </w:style>
  <w:style w:type="character" w:styleId="Marquedecommentaire">
    <w:name w:val="annotation reference"/>
    <w:basedOn w:val="Policepardfaut"/>
    <w:semiHidden/>
    <w:unhideWhenUsed/>
    <w:rsid w:val="006705D4"/>
    <w:rPr>
      <w:sz w:val="16"/>
      <w:szCs w:val="16"/>
    </w:rPr>
  </w:style>
  <w:style w:type="paragraph" w:styleId="Commentaire">
    <w:name w:val="annotation text"/>
    <w:basedOn w:val="Normal"/>
    <w:link w:val="CommentaireCar"/>
    <w:unhideWhenUsed/>
    <w:rsid w:val="006705D4"/>
    <w:rPr>
      <w:sz w:val="20"/>
      <w:szCs w:val="20"/>
    </w:rPr>
  </w:style>
  <w:style w:type="character" w:customStyle="1" w:styleId="CommentaireCar">
    <w:name w:val="Commentaire Car"/>
    <w:basedOn w:val="Policepardfaut"/>
    <w:link w:val="Commentaire"/>
    <w:rsid w:val="006705D4"/>
    <w:rPr>
      <w:sz w:val="20"/>
      <w:szCs w:val="20"/>
      <w:lang w:eastAsia="en-US"/>
    </w:rPr>
  </w:style>
  <w:style w:type="paragraph" w:styleId="Objetducommentaire">
    <w:name w:val="annotation subject"/>
    <w:basedOn w:val="Commentaire"/>
    <w:next w:val="Commentaire"/>
    <w:link w:val="ObjetducommentaireCar"/>
    <w:uiPriority w:val="99"/>
    <w:semiHidden/>
    <w:unhideWhenUsed/>
    <w:rsid w:val="006705D4"/>
    <w:rPr>
      <w:b/>
      <w:bCs/>
    </w:rPr>
  </w:style>
  <w:style w:type="character" w:customStyle="1" w:styleId="ObjetducommentaireCar">
    <w:name w:val="Objet du commentaire Car"/>
    <w:basedOn w:val="CommentaireCar"/>
    <w:link w:val="Objetducommentaire"/>
    <w:uiPriority w:val="99"/>
    <w:semiHidden/>
    <w:rsid w:val="006705D4"/>
    <w:rPr>
      <w:b/>
      <w:bCs/>
      <w:sz w:val="20"/>
      <w:szCs w:val="20"/>
      <w:lang w:eastAsia="en-US"/>
    </w:rPr>
  </w:style>
  <w:style w:type="paragraph" w:customStyle="1" w:styleId="Default">
    <w:name w:val="Default"/>
    <w:rsid w:val="0022305A"/>
    <w:pPr>
      <w:autoSpaceDE w:val="0"/>
      <w:autoSpaceDN w:val="0"/>
      <w:adjustRightInd w:val="0"/>
    </w:pPr>
    <w:rPr>
      <w:rFonts w:ascii="Arial" w:hAnsi="Arial" w:cs="Arial"/>
      <w:color w:val="000000"/>
      <w:sz w:val="24"/>
      <w:szCs w:val="24"/>
      <w:lang w:val="en-IE" w:eastAsia="en-IE"/>
    </w:rPr>
  </w:style>
  <w:style w:type="character" w:customStyle="1" w:styleId="Titre8Car">
    <w:name w:val="Titre 8 Car"/>
    <w:basedOn w:val="Policepardfaut"/>
    <w:link w:val="Titre8"/>
    <w:rsid w:val="008F0F2C"/>
    <w:rPr>
      <w:b/>
      <w:sz w:val="24"/>
      <w:szCs w:val="20"/>
      <w:lang w:val="en-US" w:eastAsia="en-US"/>
    </w:rPr>
  </w:style>
  <w:style w:type="paragraph" w:customStyle="1" w:styleId="CharCharCharCharChar0">
    <w:name w:val="Char Char Char Char Char"/>
    <w:basedOn w:val="Normal"/>
    <w:rsid w:val="008F0F2C"/>
    <w:pPr>
      <w:spacing w:after="160" w:line="240" w:lineRule="exact"/>
      <w:jc w:val="left"/>
    </w:pPr>
    <w:rPr>
      <w:rFonts w:ascii="Verdana" w:hAnsi="Verdana"/>
      <w:szCs w:val="20"/>
      <w:lang w:val="en-US"/>
    </w:rPr>
  </w:style>
  <w:style w:type="paragraph" w:customStyle="1" w:styleId="CharCharCharCharChar1">
    <w:name w:val="Char Char Char Char Char"/>
    <w:basedOn w:val="Normal"/>
    <w:rsid w:val="00207DB1"/>
    <w:pPr>
      <w:spacing w:after="160" w:line="240" w:lineRule="exact"/>
      <w:jc w:val="left"/>
    </w:pPr>
    <w:rPr>
      <w:rFonts w:ascii="Verdana" w:hAnsi="Verdana"/>
      <w:szCs w:val="20"/>
      <w:lang w:val="en-US"/>
    </w:rPr>
  </w:style>
  <w:style w:type="paragraph" w:styleId="TM1">
    <w:name w:val="toc 1"/>
    <w:basedOn w:val="Normal"/>
    <w:semiHidden/>
    <w:rsid w:val="007B786D"/>
    <w:pPr>
      <w:overflowPunct w:val="0"/>
      <w:autoSpaceDE w:val="0"/>
      <w:autoSpaceDN w:val="0"/>
      <w:adjustRightInd w:val="0"/>
      <w:textAlignment w:val="baseline"/>
    </w:pPr>
    <w:rPr>
      <w:rFonts w:ascii="CG Times (W1)" w:hAnsi="CG Times (W1)" w:cs="Times New Roman"/>
      <w:sz w:val="24"/>
      <w:szCs w:val="20"/>
      <w:lang w:val="fr-FR"/>
    </w:rPr>
  </w:style>
  <w:style w:type="character" w:styleId="Lienhypertexte">
    <w:name w:val="Hyperlink"/>
    <w:basedOn w:val="Policepardfaut"/>
    <w:uiPriority w:val="99"/>
    <w:unhideWhenUsed/>
    <w:rsid w:val="005D62E0"/>
    <w:rPr>
      <w:color w:val="0000FF" w:themeColor="hyperlink"/>
      <w:u w:val="single"/>
    </w:rPr>
  </w:style>
  <w:style w:type="paragraph" w:styleId="Notedebasdepage">
    <w:name w:val="footnote text"/>
    <w:basedOn w:val="Normal"/>
    <w:link w:val="NotedebasdepageCar"/>
    <w:semiHidden/>
    <w:rsid w:val="00A219DD"/>
    <w:rPr>
      <w:rFonts w:eastAsia="SimSun"/>
      <w:szCs w:val="20"/>
      <w:lang w:eastAsia="en-IE"/>
    </w:rPr>
  </w:style>
  <w:style w:type="character" w:customStyle="1" w:styleId="NotedebasdepageCar">
    <w:name w:val="Note de bas de page Car"/>
    <w:basedOn w:val="Policepardfaut"/>
    <w:link w:val="Notedebasdepage"/>
    <w:semiHidden/>
    <w:rsid w:val="00A219DD"/>
    <w:rPr>
      <w:rFonts w:ascii="Arial" w:eastAsia="SimSun" w:hAnsi="Arial" w:cs="Arial"/>
      <w:szCs w:val="20"/>
      <w:lang w:eastAsia="en-IE"/>
    </w:rPr>
  </w:style>
  <w:style w:type="character" w:styleId="Appelnotedebasdep">
    <w:name w:val="footnote reference"/>
    <w:semiHidden/>
    <w:rsid w:val="00A219DD"/>
    <w:rPr>
      <w:vertAlign w:val="superscript"/>
    </w:rPr>
  </w:style>
  <w:style w:type="paragraph" w:styleId="Listenumros">
    <w:name w:val="List Number"/>
    <w:basedOn w:val="Normal"/>
    <w:rsid w:val="000F1669"/>
    <w:pPr>
      <w:numPr>
        <w:numId w:val="1"/>
      </w:numPr>
    </w:pPr>
    <w:rPr>
      <w:rFonts w:cs="Times New Roman"/>
      <w:sz w:val="24"/>
      <w:szCs w:val="20"/>
      <w:lang w:val="fr-FR"/>
    </w:rPr>
  </w:style>
  <w:style w:type="character" w:styleId="Lienhypertextesuivivisit">
    <w:name w:val="FollowedHyperlink"/>
    <w:basedOn w:val="Policepardfaut"/>
    <w:uiPriority w:val="99"/>
    <w:semiHidden/>
    <w:unhideWhenUsed/>
    <w:rsid w:val="00496DBE"/>
    <w:rPr>
      <w:color w:val="800080" w:themeColor="followedHyperlink"/>
      <w:u w:val="single"/>
    </w:rPr>
  </w:style>
  <w:style w:type="character" w:customStyle="1" w:styleId="Titre1Car">
    <w:name w:val="Titre 1 Car"/>
    <w:basedOn w:val="Policepardfaut"/>
    <w:link w:val="Titre1"/>
    <w:uiPriority w:val="9"/>
    <w:rsid w:val="00622C36"/>
    <w:rPr>
      <w:rFonts w:asciiTheme="majorHAnsi" w:eastAsiaTheme="majorEastAsia" w:hAnsiTheme="majorHAnsi" w:cstheme="majorBidi"/>
      <w:b/>
      <w:bCs/>
      <w:color w:val="365F91" w:themeColor="accent1" w:themeShade="BF"/>
      <w:sz w:val="28"/>
      <w:szCs w:val="28"/>
      <w:lang w:val="en-IE" w:eastAsia="en-US"/>
    </w:rPr>
  </w:style>
  <w:style w:type="paragraph" w:styleId="Rvision">
    <w:name w:val="Revision"/>
    <w:hidden/>
    <w:uiPriority w:val="99"/>
    <w:semiHidden/>
    <w:rsid w:val="002814F8"/>
    <w:rPr>
      <w:rFonts w:ascii="Arial" w:hAnsi="Arial" w:cs="Arial"/>
      <w:szCs w:val="24"/>
      <w:lang w:eastAsia="en-US"/>
    </w:rPr>
  </w:style>
  <w:style w:type="paragraph" w:styleId="Sansinterligne">
    <w:name w:val="No Spacing"/>
    <w:uiPriority w:val="1"/>
    <w:qFormat/>
    <w:rsid w:val="009B5E65"/>
    <w:rPr>
      <w:rFonts w:ascii="Arial" w:hAnsi="Arial" w:cs="Arial"/>
      <w:szCs w:val="24"/>
      <w:lang w:eastAsia="en-US"/>
    </w:rPr>
  </w:style>
  <w:style w:type="character" w:customStyle="1" w:styleId="Titre9Car">
    <w:name w:val="Titre 9 Car"/>
    <w:basedOn w:val="Policepardfaut"/>
    <w:link w:val="Titre9"/>
    <w:uiPriority w:val="9"/>
    <w:rsid w:val="009B5E65"/>
    <w:rPr>
      <w:rFonts w:asciiTheme="majorHAnsi" w:eastAsiaTheme="majorEastAsia" w:hAnsiTheme="majorHAnsi" w:cstheme="majorBidi"/>
      <w:i/>
      <w:iCs/>
      <w:color w:val="404040" w:themeColor="text1" w:themeTint="BF"/>
      <w:sz w:val="20"/>
      <w:szCs w:val="20"/>
      <w:lang w:eastAsia="en-US"/>
    </w:rPr>
  </w:style>
  <w:style w:type="character" w:customStyle="1" w:styleId="Titre2Car">
    <w:name w:val="Titre 2 Car"/>
    <w:basedOn w:val="Policepardfaut"/>
    <w:link w:val="Titre2"/>
    <w:uiPriority w:val="9"/>
    <w:semiHidden/>
    <w:rsid w:val="00803E5B"/>
    <w:rPr>
      <w:rFonts w:asciiTheme="majorHAnsi" w:eastAsiaTheme="majorEastAsia" w:hAnsiTheme="majorHAnsi" w:cstheme="majorBidi"/>
      <w:color w:val="365F91" w:themeColor="accent1" w:themeShade="BF"/>
      <w:sz w:val="26"/>
      <w:szCs w:val="26"/>
      <w:lang w:eastAsia="en-US"/>
    </w:rPr>
  </w:style>
  <w:style w:type="paragraph" w:customStyle="1" w:styleId="Editable">
    <w:name w:val="Editable"/>
    <w:basedOn w:val="Normal"/>
    <w:link w:val="EditableChar"/>
    <w:qFormat/>
    <w:rsid w:val="0083216D"/>
    <w:rPr>
      <w:rFonts w:eastAsia="SimSun" w:cs="Times New Roman"/>
      <w:lang w:val="en-US" w:eastAsia="zh-CN"/>
    </w:rPr>
  </w:style>
  <w:style w:type="character" w:customStyle="1" w:styleId="EditableChar">
    <w:name w:val="Editable Char"/>
    <w:basedOn w:val="Policepardfaut"/>
    <w:link w:val="Editable"/>
    <w:rsid w:val="0083216D"/>
    <w:rPr>
      <w:rFonts w:ascii="Arial" w:eastAsia="SimSun" w:hAnsi="Arial"/>
      <w:szCs w:val="24"/>
      <w:lang w:val="en-US"/>
    </w:rPr>
  </w:style>
  <w:style w:type="character" w:styleId="Mentionnonrsolue">
    <w:name w:val="Unresolved Mention"/>
    <w:basedOn w:val="Policepardfaut"/>
    <w:uiPriority w:val="99"/>
    <w:semiHidden/>
    <w:unhideWhenUsed/>
    <w:rsid w:val="00C50D7F"/>
    <w:rPr>
      <w:color w:val="605E5C"/>
      <w:shd w:val="clear" w:color="auto" w:fill="E1DFDD"/>
    </w:rPr>
  </w:style>
  <w:style w:type="character" w:customStyle="1" w:styleId="keyword">
    <w:name w:val="keyword"/>
    <w:basedOn w:val="Policepardfaut"/>
    <w:rsid w:val="00523383"/>
  </w:style>
  <w:style w:type="character" w:styleId="Accentuation">
    <w:name w:val="Emphasis"/>
    <w:basedOn w:val="Policepardfaut"/>
    <w:uiPriority w:val="20"/>
    <w:qFormat/>
    <w:rsid w:val="005233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288669">
      <w:marLeft w:val="0"/>
      <w:marRight w:val="0"/>
      <w:marTop w:val="0"/>
      <w:marBottom w:val="0"/>
      <w:divBdr>
        <w:top w:val="none" w:sz="0" w:space="0" w:color="auto"/>
        <w:left w:val="none" w:sz="0" w:space="0" w:color="auto"/>
        <w:bottom w:val="none" w:sz="0" w:space="0" w:color="auto"/>
        <w:right w:val="none" w:sz="0" w:space="0" w:color="auto"/>
      </w:divBdr>
    </w:div>
    <w:div w:id="606087814">
      <w:bodyDiv w:val="1"/>
      <w:marLeft w:val="0"/>
      <w:marRight w:val="0"/>
      <w:marTop w:val="0"/>
      <w:marBottom w:val="0"/>
      <w:divBdr>
        <w:top w:val="none" w:sz="0" w:space="0" w:color="auto"/>
        <w:left w:val="none" w:sz="0" w:space="0" w:color="auto"/>
        <w:bottom w:val="none" w:sz="0" w:space="0" w:color="auto"/>
        <w:right w:val="none" w:sz="0" w:space="0" w:color="auto"/>
      </w:divBdr>
    </w:div>
    <w:div w:id="982076422">
      <w:bodyDiv w:val="1"/>
      <w:marLeft w:val="0"/>
      <w:marRight w:val="0"/>
      <w:marTop w:val="0"/>
      <w:marBottom w:val="0"/>
      <w:divBdr>
        <w:top w:val="none" w:sz="0" w:space="0" w:color="auto"/>
        <w:left w:val="none" w:sz="0" w:space="0" w:color="auto"/>
        <w:bottom w:val="none" w:sz="0" w:space="0" w:color="auto"/>
        <w:right w:val="none" w:sz="0" w:space="0" w:color="auto"/>
      </w:divBdr>
    </w:div>
    <w:div w:id="1056584434">
      <w:bodyDiv w:val="1"/>
      <w:marLeft w:val="0"/>
      <w:marRight w:val="0"/>
      <w:marTop w:val="0"/>
      <w:marBottom w:val="0"/>
      <w:divBdr>
        <w:top w:val="none" w:sz="0" w:space="0" w:color="auto"/>
        <w:left w:val="none" w:sz="0" w:space="0" w:color="auto"/>
        <w:bottom w:val="none" w:sz="0" w:space="0" w:color="auto"/>
        <w:right w:val="none" w:sz="0" w:space="0" w:color="auto"/>
      </w:divBdr>
    </w:div>
    <w:div w:id="1088388019">
      <w:bodyDiv w:val="1"/>
      <w:marLeft w:val="0"/>
      <w:marRight w:val="0"/>
      <w:marTop w:val="0"/>
      <w:marBottom w:val="0"/>
      <w:divBdr>
        <w:top w:val="none" w:sz="0" w:space="0" w:color="auto"/>
        <w:left w:val="none" w:sz="0" w:space="0" w:color="auto"/>
        <w:bottom w:val="none" w:sz="0" w:space="0" w:color="auto"/>
        <w:right w:val="none" w:sz="0" w:space="0" w:color="auto"/>
      </w:divBdr>
    </w:div>
    <w:div w:id="1133330438">
      <w:bodyDiv w:val="1"/>
      <w:marLeft w:val="0"/>
      <w:marRight w:val="0"/>
      <w:marTop w:val="0"/>
      <w:marBottom w:val="0"/>
      <w:divBdr>
        <w:top w:val="none" w:sz="0" w:space="0" w:color="auto"/>
        <w:left w:val="none" w:sz="0" w:space="0" w:color="auto"/>
        <w:bottom w:val="none" w:sz="0" w:space="0" w:color="auto"/>
        <w:right w:val="none" w:sz="0" w:space="0" w:color="auto"/>
      </w:divBdr>
    </w:div>
    <w:div w:id="1173841695">
      <w:bodyDiv w:val="1"/>
      <w:marLeft w:val="0"/>
      <w:marRight w:val="0"/>
      <w:marTop w:val="0"/>
      <w:marBottom w:val="0"/>
      <w:divBdr>
        <w:top w:val="none" w:sz="0" w:space="0" w:color="auto"/>
        <w:left w:val="none" w:sz="0" w:space="0" w:color="auto"/>
        <w:bottom w:val="none" w:sz="0" w:space="0" w:color="auto"/>
        <w:right w:val="none" w:sz="0" w:space="0" w:color="auto"/>
      </w:divBdr>
    </w:div>
    <w:div w:id="1450776420">
      <w:bodyDiv w:val="1"/>
      <w:marLeft w:val="0"/>
      <w:marRight w:val="0"/>
      <w:marTop w:val="0"/>
      <w:marBottom w:val="0"/>
      <w:divBdr>
        <w:top w:val="none" w:sz="0" w:space="0" w:color="auto"/>
        <w:left w:val="none" w:sz="0" w:space="0" w:color="auto"/>
        <w:bottom w:val="none" w:sz="0" w:space="0" w:color="auto"/>
        <w:right w:val="none" w:sz="0" w:space="0" w:color="auto"/>
      </w:divBdr>
    </w:div>
    <w:div w:id="154710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UIPO Document" ma:contentTypeID="0x0101002347D5F8238B48BDA8529020B2353DF9"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Subject" minOccurs="0"/>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Subject" ma:index="8" nillable="true" ma:displayName="Subject" ma:internalName="Subject">
      <xsd:simpleType>
        <xsd:restriction base="dms:Text">
</xsd:restriction>
      </xsd:simpleType>
    </xsd:element>
    <xsd:element name="Document_x0020_Identification_x0020_Number" ma:readOnly="true" ma:index="9" nillable="true" ma:displayName="Document Identification Number" ma:internalName="Document_x0020_Identification_x0020_Number">
      <xsd:simpleType>
        <xsd:restriction base="dms:Text">
</xsd:restriction>
      </xsd:simpleType>
    </xsd:element>
    <xsd:element name="Description" ma:index="10"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ject xmlns="0e656187-b300-4fb0-8bf4-3a50f872073c" xsi:nil="true"/>
    <Document_x0020_Identification_x0020_Number xmlns="0e656187-b300-4fb0-8bf4-3a50f872073c">0154400000</Document_x0020_Identification_x0020_Number>
    <Description xmlns="0e656187-b300-4fb0-8bf4-3a50f872073c" xsi:nil="true"/>
  </documentManagement>
</p:properties>
</file>

<file path=customXml/itemProps1.xml><?xml version="1.0" encoding="utf-8"?>
<ds:datastoreItem xmlns:ds="http://schemas.openxmlformats.org/officeDocument/2006/customXml" ds:itemID="{5E1CAA5C-C8A3-486B-8753-099E3550D4F7}">
  <ds:schemaRefs>
    <ds:schemaRef ds:uri="http://schemas.openxmlformats.org/officeDocument/2006/bibliography"/>
  </ds:schemaRefs>
</ds:datastoreItem>
</file>

<file path=customXml/itemProps2.xml><?xml version="1.0" encoding="utf-8"?>
<ds:datastoreItem xmlns:ds="http://schemas.openxmlformats.org/officeDocument/2006/customXml" ds:itemID="{1FDE0769-F6B5-4518-A0B8-2810C03F9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69F1CDB-1DE8-4672-981D-8D748BF550E3}">
  <ds:schemaRefs>
    <ds:schemaRef ds:uri="http://schemas.microsoft.com/sharepoint/v3/contenttype/forms"/>
  </ds:schemaRefs>
</ds:datastoreItem>
</file>

<file path=customXml/itemProps4.xml><?xml version="1.0" encoding="utf-8"?>
<ds:datastoreItem xmlns:ds="http://schemas.openxmlformats.org/officeDocument/2006/customXml" ds:itemID="{9FE264A2-9E18-4CD8-B7B5-0FD9BC5DB684}">
  <ds:schemaRefs>
    <ds:schemaRef ds:uri="http://schemas.microsoft.com/office/2006/metadata/properties"/>
    <ds:schemaRef ds:uri="http://schemas.microsoft.com/office/infopath/2007/PartnerControls"/>
    <ds:schemaRef ds:uri="0e656187-b300-4fb0-8bf4-3a50f872073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3418</Words>
  <Characters>18800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ICD_127_458_EN_Cases for watches.docx</vt:lpstr>
    </vt:vector>
  </TitlesOfParts>
  <Company>O.H.I.M.</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ICD_127_458_EN_Cases for watches.docx</dc:title>
  <dc:creator>MORENO Dean</dc:creator>
  <cp:lastModifiedBy>Me Julie CURTO</cp:lastModifiedBy>
  <cp:revision>2</cp:revision>
  <cp:lastPrinted>2021-01-19T10:34:00Z</cp:lastPrinted>
  <dcterms:created xsi:type="dcterms:W3CDTF">2025-07-04T08:08:00Z</dcterms:created>
  <dcterms:modified xsi:type="dcterms:W3CDTF">2025-07-04T08:08:00Z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ssier_id">
    <vt:lpwstr>2 083 031</vt:lpwstr>
  </property>
  <property fmtid="{D5CDD505-2E9C-101B-9397-08002B2CF9AE}" pid="3" name="application_number">
    <vt:lpwstr>010997583</vt:lpwstr>
  </property>
  <property fmtid="{D5CDD505-2E9C-101B-9397-08002B2CF9AE}" pid="4" name="admin_name">
    <vt:lpwstr>Zuzana WALTHER</vt:lpwstr>
  </property>
  <property fmtid="{D5CDD505-2E9C-101B-9397-08002B2CF9AE}" pid="5" name="ctm_logo">
    <vt:lpwstr/>
  </property>
  <property fmtid="{D5CDD505-2E9C-101B-9397-08002B2CF9AE}" pid="6" name="Language">
    <vt:lpwstr>EN</vt:lpwstr>
  </property>
  <property fmtid="{D5CDD505-2E9C-101B-9397-08002B2CF9AE}" pid="7" name="total_concatenations">
    <vt:lpwstr>2</vt:lpwstr>
  </property>
  <property fmtid="{D5CDD505-2E9C-101B-9397-08002B2CF9AE}" pid="8" name="txt_to_replace_1">
    <vt:lpwstr>[goods][services][goods and services]</vt:lpwstr>
  </property>
  <property fmtid="{D5CDD505-2E9C-101B-9397-08002B2CF9AE}" pid="9" name="txt_to_replace_2">
    <vt:lpwstr>[applicant][holder]</vt:lpwstr>
  </property>
  <property fmtid="{D5CDD505-2E9C-101B-9397-08002B2CF9AE}" pid="10" name="txt_to_replace_1_num_strings">
    <vt:lpwstr>3</vt:lpwstr>
  </property>
  <property fmtid="{D5CDD505-2E9C-101B-9397-08002B2CF9AE}" pid="11" name="txt_to_replace_2_num_strings">
    <vt:lpwstr>2</vt:lpwstr>
  </property>
  <property fmtid="{D5CDD505-2E9C-101B-9397-08002B2CF9AE}" pid="12" name="replacement_1_1">
    <vt:lpwstr>goods</vt:lpwstr>
  </property>
  <property fmtid="{D5CDD505-2E9C-101B-9397-08002B2CF9AE}" pid="13" name="replacement_1_2">
    <vt:lpwstr>services</vt:lpwstr>
  </property>
  <property fmtid="{D5CDD505-2E9C-101B-9397-08002B2CF9AE}" pid="14" name="replacement_1_3">
    <vt:lpwstr>goods and services</vt:lpwstr>
  </property>
  <property fmtid="{D5CDD505-2E9C-101B-9397-08002B2CF9AE}" pid="15" name="replacement_2_1">
    <vt:lpwstr>applicant</vt:lpwstr>
  </property>
  <property fmtid="{D5CDD505-2E9C-101B-9397-08002B2CF9AE}" pid="16" name="replacement_2_2">
    <vt:lpwstr>holder</vt:lpwstr>
  </property>
  <property fmtid="{D5CDD505-2E9C-101B-9397-08002B2CF9AE}" pid="17" name="tmpFileCreated">
    <vt:filetime>2015-01-26T17:37:59Z</vt:filetime>
  </property>
  <property fmtid="{D5CDD505-2E9C-101B-9397-08002B2CF9AE}" pid="18" name="ContentTypeId">
    <vt:lpwstr>0x0101001E94CDBF11FB2D43B3AB9364B138EB86</vt:lpwstr>
  </property>
</Properties>
</file>